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A9D555" w14:textId="30E9A582" w:rsidR="00CA10B8" w:rsidRPr="005C78E7" w:rsidRDefault="00F07EB8" w:rsidP="006C07AD">
      <w:pPr>
        <w:pStyle w:val="NoSpacing"/>
        <w:jc w:val="both"/>
        <w:rPr>
          <w:rFonts w:cstheme="minorHAnsi"/>
          <w:b/>
          <w:bCs/>
          <w:color w:val="00AC4E" w:themeColor="accent1"/>
          <w:sz w:val="22"/>
          <w:szCs w:val="22"/>
          <w:lang w:val="en-GB"/>
        </w:rPr>
      </w:pPr>
      <w:r w:rsidRPr="005C78E7">
        <w:rPr>
          <w:b/>
          <w:bCs/>
          <w:color w:val="00AC4E" w:themeColor="accent1"/>
          <w:sz w:val="24"/>
          <w:szCs w:val="24"/>
          <w:lang w:val="hr-HR"/>
        </w:rPr>
        <w:t>Resource</w:t>
      </w:r>
      <w:r w:rsidR="00CA10B8" w:rsidRPr="005C78E7">
        <w:rPr>
          <w:b/>
          <w:bCs/>
          <w:color w:val="00AC4E" w:themeColor="accent1"/>
          <w:sz w:val="24"/>
          <w:szCs w:val="24"/>
          <w:lang w:val="hr-HR"/>
        </w:rPr>
        <w:t>:</w:t>
      </w:r>
      <w:r w:rsidR="00CA10B8" w:rsidRPr="005C78E7">
        <w:rPr>
          <w:rFonts w:cstheme="minorHAnsi"/>
          <w:b/>
          <w:bCs/>
          <w:sz w:val="22"/>
          <w:szCs w:val="22"/>
          <w:lang w:val="en-GB"/>
        </w:rPr>
        <w:t xml:space="preserve"> </w:t>
      </w:r>
      <w:r w:rsidR="006C07AD">
        <w:rPr>
          <w:rFonts w:cstheme="minorHAnsi"/>
          <w:b/>
          <w:bCs/>
          <w:color w:val="00AC4E" w:themeColor="accent1"/>
          <w:sz w:val="22"/>
          <w:szCs w:val="22"/>
          <w:lang w:val="en-GB"/>
        </w:rPr>
        <w:t>Case Study Pack</w:t>
      </w:r>
      <w:r w:rsidR="00CA10B8" w:rsidRPr="005C78E7">
        <w:rPr>
          <w:rFonts w:cstheme="minorHAnsi"/>
          <w:b/>
          <w:bCs/>
          <w:color w:val="00AC4E" w:themeColor="accent1"/>
          <w:sz w:val="22"/>
          <w:szCs w:val="22"/>
          <w:lang w:val="en-GB"/>
        </w:rPr>
        <w:t xml:space="preserve"> (</w:t>
      </w:r>
      <w:r w:rsidR="006C07AD">
        <w:rPr>
          <w:rFonts w:cstheme="minorHAnsi"/>
          <w:b/>
          <w:bCs/>
          <w:color w:val="00AC4E" w:themeColor="accent1"/>
          <w:sz w:val="22"/>
          <w:szCs w:val="22"/>
          <w:lang w:val="en-GB"/>
        </w:rPr>
        <w:t>CSS</w:t>
      </w:r>
      <w:r w:rsidR="00CA10B8" w:rsidRPr="005C78E7">
        <w:rPr>
          <w:rFonts w:cstheme="minorHAnsi"/>
          <w:b/>
          <w:bCs/>
          <w:color w:val="00AC4E" w:themeColor="accent1"/>
          <w:sz w:val="22"/>
          <w:szCs w:val="22"/>
          <w:lang w:val="en-GB"/>
        </w:rPr>
        <w:t>_D3_M1_</w:t>
      </w:r>
      <w:r w:rsidR="005C78E7" w:rsidRPr="005C78E7">
        <w:rPr>
          <w:rFonts w:cstheme="minorHAnsi"/>
          <w:b/>
          <w:bCs/>
          <w:color w:val="00AC4E" w:themeColor="accent1"/>
          <w:sz w:val="22"/>
          <w:szCs w:val="22"/>
          <w:lang w:val="en-GB"/>
        </w:rPr>
        <w:t>R</w:t>
      </w:r>
      <w:r w:rsidR="006C07AD">
        <w:rPr>
          <w:rFonts w:cstheme="minorHAnsi"/>
          <w:b/>
          <w:bCs/>
          <w:color w:val="00AC4E" w:themeColor="accent1"/>
          <w:sz w:val="22"/>
          <w:szCs w:val="22"/>
          <w:lang w:val="en-GB"/>
        </w:rPr>
        <w:t>4</w:t>
      </w:r>
      <w:r w:rsidR="005C78E7" w:rsidRPr="005C78E7">
        <w:rPr>
          <w:rFonts w:cstheme="minorHAnsi"/>
          <w:b/>
          <w:bCs/>
          <w:color w:val="00AC4E" w:themeColor="accent1"/>
          <w:sz w:val="22"/>
          <w:szCs w:val="22"/>
          <w:lang w:val="en-GB"/>
        </w:rPr>
        <w:t>)</w:t>
      </w:r>
    </w:p>
    <w:p w14:paraId="30C067B1" w14:textId="77777777" w:rsidR="00CA10B8" w:rsidRPr="00CA10B8" w:rsidRDefault="00CA10B8" w:rsidP="006C07AD">
      <w:pPr>
        <w:pStyle w:val="NoSpacing"/>
        <w:jc w:val="both"/>
        <w:rPr>
          <w:rFonts w:cstheme="minorHAnsi"/>
          <w:sz w:val="20"/>
          <w:szCs w:val="20"/>
          <w:lang w:val="en-GB"/>
        </w:rPr>
      </w:pPr>
    </w:p>
    <w:p w14:paraId="6CD2A878" w14:textId="77777777" w:rsidR="006C07AD" w:rsidRPr="006C07AD" w:rsidRDefault="006C07AD" w:rsidP="006C07AD">
      <w:pPr>
        <w:spacing w:line="240" w:lineRule="auto"/>
        <w:jc w:val="both"/>
        <w:rPr>
          <w:b/>
          <w:bCs/>
          <w:sz w:val="22"/>
          <w:szCs w:val="22"/>
          <w:lang w:val="hr-HR"/>
        </w:rPr>
      </w:pPr>
      <w:r w:rsidRPr="006C07AD">
        <w:rPr>
          <w:b/>
          <w:bCs/>
          <w:sz w:val="22"/>
          <w:szCs w:val="22"/>
          <w:lang w:val="hr-HR"/>
        </w:rPr>
        <w:t>GreenEdge Industries – Cybersecurity Risk Assessment Case Study</w:t>
      </w:r>
    </w:p>
    <w:p w14:paraId="6895E320" w14:textId="77777777" w:rsidR="006C07AD" w:rsidRPr="006C07AD" w:rsidRDefault="006C07AD" w:rsidP="006C07AD">
      <w:pPr>
        <w:spacing w:line="240" w:lineRule="auto"/>
        <w:jc w:val="both"/>
        <w:rPr>
          <w:sz w:val="22"/>
          <w:szCs w:val="22"/>
          <w:lang w:val="hr-HR"/>
        </w:rPr>
      </w:pPr>
      <w:r w:rsidRPr="006C07AD">
        <w:rPr>
          <w:sz w:val="22"/>
          <w:szCs w:val="22"/>
          <w:lang w:val="hr-HR"/>
        </w:rPr>
        <w:t> </w:t>
      </w:r>
    </w:p>
    <w:p w14:paraId="5937333E" w14:textId="42544DF0" w:rsidR="006C07AD" w:rsidRDefault="006C07AD" w:rsidP="006C07AD">
      <w:pPr>
        <w:spacing w:line="240" w:lineRule="auto"/>
        <w:jc w:val="both"/>
        <w:rPr>
          <w:i/>
          <w:iCs/>
          <w:sz w:val="22"/>
          <w:szCs w:val="22"/>
          <w:lang w:val="hr-HR"/>
        </w:rPr>
      </w:pPr>
      <w:r w:rsidRPr="006C07AD">
        <w:rPr>
          <w:i/>
          <w:iCs/>
          <w:sz w:val="22"/>
          <w:szCs w:val="22"/>
          <w:lang w:val="hr-HR"/>
        </w:rPr>
        <w:t xml:space="preserve">IMPORTANT: This document describes the use case context and three attack scenarios. Attack scenarios 1 and 2 are used for </w:t>
      </w:r>
      <w:r>
        <w:rPr>
          <w:i/>
          <w:iCs/>
          <w:sz w:val="22"/>
          <w:szCs w:val="22"/>
          <w:lang w:val="hr-HR"/>
        </w:rPr>
        <w:t xml:space="preserve">Face to Face </w:t>
      </w:r>
      <w:r w:rsidRPr="006C07AD">
        <w:rPr>
          <w:i/>
          <w:iCs/>
          <w:sz w:val="22"/>
          <w:szCs w:val="22"/>
          <w:lang w:val="hr-HR"/>
        </w:rPr>
        <w:t>lectures</w:t>
      </w:r>
      <w:r>
        <w:rPr>
          <w:i/>
          <w:iCs/>
          <w:sz w:val="22"/>
          <w:szCs w:val="22"/>
          <w:lang w:val="hr-HR"/>
        </w:rPr>
        <w:t xml:space="preserve"> (Module 1, 2 and 3)</w:t>
      </w:r>
      <w:r w:rsidR="007169A9">
        <w:rPr>
          <w:i/>
          <w:iCs/>
          <w:sz w:val="22"/>
          <w:szCs w:val="22"/>
          <w:lang w:val="hr-HR"/>
        </w:rPr>
        <w:t xml:space="preserve">. </w:t>
      </w:r>
      <w:r w:rsidR="007169A9" w:rsidRPr="007169A9">
        <w:rPr>
          <w:i/>
          <w:iCs/>
          <w:sz w:val="22"/>
          <w:szCs w:val="22"/>
          <w:lang w:val="hr-HR"/>
        </w:rPr>
        <w:t>The document also includes the case chapters.</w:t>
      </w:r>
    </w:p>
    <w:p w14:paraId="31F732ED" w14:textId="77777777" w:rsidR="007169A9" w:rsidRDefault="007169A9" w:rsidP="006C07AD">
      <w:pPr>
        <w:spacing w:line="240" w:lineRule="auto"/>
        <w:jc w:val="both"/>
        <w:rPr>
          <w:i/>
          <w:iCs/>
          <w:sz w:val="22"/>
          <w:szCs w:val="22"/>
          <w:lang w:val="hr-HR"/>
        </w:rPr>
      </w:pPr>
      <w:r>
        <w:rPr>
          <w:i/>
          <w:iCs/>
          <w:sz w:val="22"/>
          <w:szCs w:val="22"/>
          <w:lang w:val="hr-HR"/>
        </w:rPr>
        <w:t>These matirals are followed with</w:t>
      </w:r>
      <w:r w:rsidRPr="007169A9">
        <w:rPr>
          <w:i/>
          <w:iCs/>
          <w:sz w:val="22"/>
          <w:szCs w:val="22"/>
          <w:lang w:val="hr-HR"/>
        </w:rPr>
        <w:t xml:space="preserve"> an Excel file for each attack scenario with corrections</w:t>
      </w:r>
      <w:r w:rsidRPr="007169A9">
        <w:t xml:space="preserve"> </w:t>
      </w:r>
      <w:r w:rsidRPr="007169A9">
        <w:rPr>
          <w:i/>
          <w:iCs/>
          <w:sz w:val="22"/>
          <w:szCs w:val="22"/>
          <w:lang w:val="hr-HR"/>
        </w:rPr>
        <w:t>CSS_D3_M1_R</w:t>
      </w:r>
      <w:r>
        <w:rPr>
          <w:i/>
          <w:iCs/>
          <w:sz w:val="22"/>
          <w:szCs w:val="22"/>
          <w:lang w:val="hr-HR"/>
        </w:rPr>
        <w:t xml:space="preserve">5 for scenario 1;  </w:t>
      </w:r>
      <w:r w:rsidRPr="007169A9">
        <w:rPr>
          <w:i/>
          <w:iCs/>
          <w:sz w:val="22"/>
          <w:szCs w:val="22"/>
          <w:lang w:val="hr-HR"/>
        </w:rPr>
        <w:t>CSS_D3_M1_R</w:t>
      </w:r>
      <w:r>
        <w:rPr>
          <w:i/>
          <w:iCs/>
          <w:sz w:val="22"/>
          <w:szCs w:val="22"/>
          <w:lang w:val="hr-HR"/>
        </w:rPr>
        <w:t>6 for Scenario 2</w:t>
      </w:r>
      <w:r w:rsidRPr="007169A9">
        <w:rPr>
          <w:i/>
          <w:iCs/>
          <w:sz w:val="22"/>
          <w:szCs w:val="22"/>
          <w:lang w:val="hr-HR"/>
        </w:rPr>
        <w:t>.</w:t>
      </w:r>
      <w:r>
        <w:rPr>
          <w:i/>
          <w:iCs/>
          <w:sz w:val="22"/>
          <w:szCs w:val="22"/>
          <w:lang w:val="hr-HR"/>
        </w:rPr>
        <w:t xml:space="preserve"> and</w:t>
      </w:r>
      <w:r w:rsidRPr="007169A9">
        <w:t xml:space="preserve"> </w:t>
      </w:r>
      <w:r w:rsidRPr="007169A9">
        <w:rPr>
          <w:i/>
          <w:iCs/>
          <w:sz w:val="22"/>
          <w:szCs w:val="22"/>
          <w:lang w:val="hr-HR"/>
        </w:rPr>
        <w:t>CSS_D3_M1_R</w:t>
      </w:r>
      <w:r>
        <w:rPr>
          <w:i/>
          <w:iCs/>
          <w:sz w:val="22"/>
          <w:szCs w:val="22"/>
          <w:lang w:val="hr-HR"/>
        </w:rPr>
        <w:t>7 for Scenario 3.</w:t>
      </w:r>
    </w:p>
    <w:p w14:paraId="792EBAE4" w14:textId="34001425" w:rsidR="006C07AD" w:rsidRPr="006C07AD" w:rsidRDefault="007169A9" w:rsidP="006C07AD">
      <w:pPr>
        <w:spacing w:line="240" w:lineRule="auto"/>
        <w:jc w:val="both"/>
        <w:rPr>
          <w:i/>
          <w:iCs/>
          <w:sz w:val="22"/>
          <w:szCs w:val="22"/>
          <w:lang w:val="hr-HR"/>
        </w:rPr>
      </w:pPr>
      <w:r>
        <w:rPr>
          <w:i/>
          <w:iCs/>
          <w:sz w:val="22"/>
          <w:szCs w:val="22"/>
          <w:lang w:val="hr-HR"/>
        </w:rPr>
        <w:t>T</w:t>
      </w:r>
      <w:r w:rsidRPr="007169A9">
        <w:rPr>
          <w:i/>
          <w:iCs/>
          <w:sz w:val="22"/>
          <w:szCs w:val="22"/>
          <w:lang w:val="hr-HR"/>
        </w:rPr>
        <w:t xml:space="preserve">he teacher </w:t>
      </w:r>
      <w:r>
        <w:rPr>
          <w:i/>
          <w:iCs/>
          <w:sz w:val="22"/>
          <w:szCs w:val="22"/>
          <w:lang w:val="hr-HR"/>
        </w:rPr>
        <w:t xml:space="preserve">has a </w:t>
      </w:r>
      <w:r w:rsidRPr="007169A9">
        <w:rPr>
          <w:i/>
          <w:iCs/>
          <w:sz w:val="22"/>
          <w:szCs w:val="22"/>
          <w:lang w:val="hr-HR"/>
        </w:rPr>
        <w:t>complete freedom to decide which elements to cover in face-to-face lessons and which to ask students to identify in class.</w:t>
      </w:r>
    </w:p>
    <w:p w14:paraId="35B5AB97" w14:textId="77777777" w:rsidR="006C07AD" w:rsidRPr="006C07AD" w:rsidRDefault="006C07AD" w:rsidP="006C07AD">
      <w:pPr>
        <w:spacing w:line="240" w:lineRule="auto"/>
        <w:jc w:val="both"/>
        <w:rPr>
          <w:b/>
          <w:bCs/>
          <w:sz w:val="22"/>
          <w:szCs w:val="22"/>
          <w:lang w:val="hr-HR"/>
        </w:rPr>
      </w:pPr>
      <w:r w:rsidRPr="006C07AD">
        <w:rPr>
          <w:b/>
          <w:bCs/>
          <w:sz w:val="22"/>
          <w:szCs w:val="22"/>
          <w:lang w:val="hr-HR"/>
        </w:rPr>
        <w:t>1. Scenario Briefing</w:t>
      </w:r>
    </w:p>
    <w:p w14:paraId="15848012" w14:textId="77777777" w:rsidR="006C07AD" w:rsidRPr="006C07AD" w:rsidRDefault="006C07AD" w:rsidP="006C07AD">
      <w:pPr>
        <w:spacing w:line="240" w:lineRule="auto"/>
        <w:jc w:val="both"/>
        <w:rPr>
          <w:sz w:val="22"/>
          <w:szCs w:val="22"/>
          <w:lang w:val="hr-HR"/>
        </w:rPr>
      </w:pPr>
      <w:r w:rsidRPr="006C07AD">
        <w:rPr>
          <w:sz w:val="22"/>
          <w:szCs w:val="22"/>
          <w:lang w:val="hr-HR"/>
        </w:rPr>
        <w:t>GreenEdge Industries is a mid-sized manufacturing company operating across three production sites in Europe: Germany (Site 1), the Netherlands (Site 2), and Poland (Site 3), with approximately 800 employees. The organisation has adopted a strongly sustainability-oriented strategy, integrating environmental monitoring, ESG (Environmental, Social, and Governance) reporting, and operational optimisation into a unified digital ecosystem.</w:t>
      </w:r>
    </w:p>
    <w:p w14:paraId="1731FF91" w14:textId="77777777" w:rsidR="006C07AD" w:rsidRPr="006C07AD" w:rsidRDefault="006C07AD" w:rsidP="006C07AD">
      <w:pPr>
        <w:spacing w:line="240" w:lineRule="auto"/>
        <w:jc w:val="both"/>
        <w:rPr>
          <w:sz w:val="22"/>
          <w:szCs w:val="22"/>
          <w:lang w:val="hr-HR"/>
        </w:rPr>
      </w:pPr>
      <w:r w:rsidRPr="006C07AD">
        <w:rPr>
          <w:sz w:val="22"/>
          <w:szCs w:val="22"/>
          <w:lang w:val="hr-HR"/>
        </w:rPr>
        <w:t>At the core of the sustainability programme is an ISO 14001-certified Environmental Management System (EMS), hosted on-premises at Site 1 in Germany. The system manages emissions tracking, waste, water usage, and energy consumption. A synchronisation module replicates data to Azure West Europe for advanced analytics and integration with external services.</w:t>
      </w:r>
    </w:p>
    <w:p w14:paraId="74262D06" w14:textId="77777777" w:rsidR="006C07AD" w:rsidRPr="006C07AD" w:rsidRDefault="006C07AD" w:rsidP="006C07AD">
      <w:pPr>
        <w:spacing w:line="240" w:lineRule="auto"/>
        <w:jc w:val="both"/>
        <w:rPr>
          <w:sz w:val="22"/>
          <w:szCs w:val="22"/>
          <w:lang w:val="hr-HR"/>
        </w:rPr>
      </w:pPr>
      <w:r w:rsidRPr="006C07AD">
        <w:rPr>
          <w:sz w:val="22"/>
          <w:szCs w:val="22"/>
          <w:lang w:val="hr-HR"/>
        </w:rPr>
        <w:t>Across the three sites, there is an IoT (Internet of Things) network with over 200 industrial sensors, including air-quality monitors, vibration sensors, and energy meters. Some sensors collect worker proximity data for safety purposes, introducing personal data processing. Data is transmitted via MQTT (Message Queuing Telemetry Transport) and CoAP (Constrained Application Protocol) to edge gateways and then securely forwarded to a cloud data lake.</w:t>
      </w:r>
    </w:p>
    <w:p w14:paraId="779A26BA" w14:textId="77777777" w:rsidR="006C07AD" w:rsidRPr="006C07AD" w:rsidRDefault="006C07AD" w:rsidP="006C07AD">
      <w:pPr>
        <w:spacing w:line="240" w:lineRule="auto"/>
        <w:jc w:val="both"/>
        <w:rPr>
          <w:sz w:val="22"/>
          <w:szCs w:val="22"/>
          <w:lang w:val="hr-HR"/>
        </w:rPr>
      </w:pPr>
      <w:r w:rsidRPr="006C07AD">
        <w:rPr>
          <w:sz w:val="22"/>
          <w:szCs w:val="22"/>
          <w:lang w:val="hr-HR"/>
        </w:rPr>
        <w:t>The company uses a third-party ESG (Environmental, Social, and Governance) Software-as-a-Service (SaaS) platform to generate reports aligned with GRI (Global Reporting Initiative) and CSRD (Corporate Sustainability Reporting Directive). The provider is US-based with an EU data residency option, but risks related to international data transfers remain.</w:t>
      </w:r>
    </w:p>
    <w:p w14:paraId="6FCCAEF8" w14:textId="77777777" w:rsidR="006C07AD" w:rsidRPr="006C07AD" w:rsidRDefault="006C07AD" w:rsidP="006C07AD">
      <w:pPr>
        <w:spacing w:line="240" w:lineRule="auto"/>
        <w:jc w:val="both"/>
        <w:rPr>
          <w:sz w:val="22"/>
          <w:szCs w:val="22"/>
          <w:lang w:val="hr-HR"/>
        </w:rPr>
      </w:pPr>
      <w:r w:rsidRPr="006C07AD">
        <w:rPr>
          <w:sz w:val="22"/>
          <w:szCs w:val="22"/>
          <w:lang w:val="hr-HR"/>
        </w:rPr>
        <w:lastRenderedPageBreak/>
        <w:t>The IT (Information Technology) infrastructure includes Active Directory, Microsoft 365, VPN (Virtual Private Network) for remote access, and ERP and HR systems. HR data is integrated into the EMS to correlate safety events with employees, creating a direct link between operational and personal data.</w:t>
      </w:r>
    </w:p>
    <w:p w14:paraId="1A61549C" w14:textId="77777777" w:rsidR="006C07AD" w:rsidRPr="006C07AD" w:rsidRDefault="006C07AD" w:rsidP="006C07AD">
      <w:pPr>
        <w:spacing w:line="240" w:lineRule="auto"/>
        <w:jc w:val="both"/>
        <w:rPr>
          <w:sz w:val="22"/>
          <w:szCs w:val="22"/>
          <w:lang w:val="hr-HR"/>
        </w:rPr>
      </w:pPr>
      <w:r w:rsidRPr="006C07AD">
        <w:rPr>
          <w:sz w:val="22"/>
          <w:szCs w:val="22"/>
          <w:lang w:val="hr-HR"/>
        </w:rPr>
        <w:t>At Site 2, legacy OT (Operational Technology) systems based on PLCs (Programmable Logic Controllers) use Modbus TCP without authentication. An OPC UA (Open Platform Communications Unified Architecture) gateway connects OT and IT, representing a critical convergence point.</w:t>
      </w:r>
    </w:p>
    <w:p w14:paraId="22F7A988" w14:textId="77777777" w:rsidR="006C07AD" w:rsidRDefault="006C07AD" w:rsidP="006C07AD">
      <w:pPr>
        <w:spacing w:line="240" w:lineRule="auto"/>
        <w:jc w:val="both"/>
        <w:rPr>
          <w:sz w:val="22"/>
          <w:szCs w:val="22"/>
          <w:lang w:val="hr-HR"/>
        </w:rPr>
      </w:pPr>
      <w:r w:rsidRPr="006C07AD">
        <w:rPr>
          <w:sz w:val="22"/>
          <w:szCs w:val="22"/>
          <w:lang w:val="hr-HR"/>
        </w:rPr>
        <w:t>GreenEdge must comply with GDPR, NIS2, ISO 14001, and ISO 27001. The integration of IT, OT, IoT, and cloud creates a complex attack surface where cyber risk, physical safety, environmental compliance, and data protection overlap.</w:t>
      </w:r>
    </w:p>
    <w:p w14:paraId="62A69AEA" w14:textId="77777777" w:rsidR="006C07AD" w:rsidRPr="006C07AD" w:rsidRDefault="006C07AD" w:rsidP="006C07AD">
      <w:pPr>
        <w:spacing w:line="240" w:lineRule="auto"/>
        <w:jc w:val="both"/>
        <w:rPr>
          <w:sz w:val="22"/>
          <w:szCs w:val="22"/>
          <w:lang w:val="hr-HR"/>
        </w:rPr>
      </w:pPr>
    </w:p>
    <w:p w14:paraId="122F9D7A" w14:textId="77777777" w:rsidR="006C07AD" w:rsidRPr="006C07AD" w:rsidRDefault="006C07AD" w:rsidP="006C07AD">
      <w:pPr>
        <w:spacing w:line="240" w:lineRule="auto"/>
        <w:jc w:val="both"/>
        <w:rPr>
          <w:b/>
          <w:bCs/>
          <w:sz w:val="22"/>
          <w:szCs w:val="22"/>
          <w:lang w:val="hr-HR"/>
        </w:rPr>
      </w:pPr>
      <w:r w:rsidRPr="006C07AD">
        <w:rPr>
          <w:b/>
          <w:bCs/>
          <w:sz w:val="22"/>
          <w:szCs w:val="22"/>
          <w:lang w:val="hr-HR"/>
        </w:rPr>
        <w:t>2. Network Architecture Overview</w:t>
      </w:r>
    </w:p>
    <w:p w14:paraId="47B90758" w14:textId="77777777" w:rsidR="006C07AD" w:rsidRPr="006C07AD" w:rsidRDefault="006C07AD" w:rsidP="006C07AD">
      <w:pPr>
        <w:spacing w:line="240" w:lineRule="auto"/>
        <w:jc w:val="both"/>
        <w:rPr>
          <w:b/>
          <w:bCs/>
          <w:sz w:val="22"/>
          <w:szCs w:val="22"/>
          <w:lang w:val="hr-HR"/>
        </w:rPr>
      </w:pPr>
      <w:r w:rsidRPr="006C07AD">
        <w:rPr>
          <w:b/>
          <w:bCs/>
          <w:sz w:val="22"/>
          <w:szCs w:val="22"/>
          <w:lang w:val="hr-HR"/>
        </w:rPr>
        <w:t>Core Layers</w:t>
      </w:r>
    </w:p>
    <w:p w14:paraId="205B9363" w14:textId="77777777" w:rsidR="006C07AD" w:rsidRPr="006C07AD" w:rsidRDefault="006C07AD" w:rsidP="006C07AD">
      <w:pPr>
        <w:spacing w:line="240" w:lineRule="auto"/>
        <w:jc w:val="both"/>
        <w:rPr>
          <w:sz w:val="22"/>
          <w:szCs w:val="22"/>
          <w:lang w:val="hr-HR"/>
        </w:rPr>
      </w:pPr>
      <w:r w:rsidRPr="006C07AD">
        <w:rPr>
          <w:b/>
          <w:bCs/>
          <w:sz w:val="22"/>
          <w:szCs w:val="22"/>
          <w:lang w:val="hr-HR"/>
        </w:rPr>
        <w:t>OT/SCADA Layer (Site 2):</w:t>
      </w:r>
    </w:p>
    <w:p w14:paraId="7431FD53" w14:textId="77777777" w:rsidR="006C07AD" w:rsidRPr="006C07AD" w:rsidRDefault="006C07AD" w:rsidP="006C07AD">
      <w:pPr>
        <w:numPr>
          <w:ilvl w:val="0"/>
          <w:numId w:val="27"/>
        </w:numPr>
        <w:tabs>
          <w:tab w:val="left" w:pos="720"/>
        </w:tabs>
        <w:spacing w:line="240" w:lineRule="auto"/>
        <w:jc w:val="both"/>
        <w:rPr>
          <w:sz w:val="22"/>
          <w:szCs w:val="22"/>
          <w:lang w:val="hr-HR"/>
        </w:rPr>
      </w:pPr>
      <w:r w:rsidRPr="006C07AD">
        <w:rPr>
          <w:sz w:val="22"/>
          <w:szCs w:val="22"/>
          <w:lang w:val="hr-HR"/>
        </w:rPr>
        <w:t xml:space="preserve">PLCs for HVAC, water treatment, and waste management </w:t>
      </w:r>
    </w:p>
    <w:p w14:paraId="3CD05A7B" w14:textId="77777777" w:rsidR="006C07AD" w:rsidRPr="006C07AD" w:rsidRDefault="006C07AD" w:rsidP="006C07AD">
      <w:pPr>
        <w:numPr>
          <w:ilvl w:val="0"/>
          <w:numId w:val="27"/>
        </w:numPr>
        <w:tabs>
          <w:tab w:val="left" w:pos="720"/>
        </w:tabs>
        <w:spacing w:line="240" w:lineRule="auto"/>
        <w:jc w:val="both"/>
        <w:rPr>
          <w:sz w:val="22"/>
          <w:szCs w:val="22"/>
          <w:lang w:val="hr-HR"/>
        </w:rPr>
      </w:pPr>
      <w:r w:rsidRPr="006C07AD">
        <w:rPr>
          <w:sz w:val="22"/>
          <w:szCs w:val="22"/>
          <w:lang w:val="hr-HR"/>
        </w:rPr>
        <w:t xml:space="preserve">Modbus TCP protocol without authentication </w:t>
      </w:r>
    </w:p>
    <w:p w14:paraId="202BE7F1" w14:textId="77777777" w:rsidR="006C07AD" w:rsidRPr="006C07AD" w:rsidRDefault="006C07AD" w:rsidP="006C07AD">
      <w:pPr>
        <w:numPr>
          <w:ilvl w:val="0"/>
          <w:numId w:val="27"/>
        </w:numPr>
        <w:tabs>
          <w:tab w:val="left" w:pos="720"/>
        </w:tabs>
        <w:spacing w:line="240" w:lineRule="auto"/>
        <w:jc w:val="both"/>
        <w:rPr>
          <w:sz w:val="22"/>
          <w:szCs w:val="22"/>
          <w:lang w:val="hr-HR"/>
        </w:rPr>
      </w:pPr>
      <w:r w:rsidRPr="006C07AD">
        <w:rPr>
          <w:sz w:val="22"/>
          <w:szCs w:val="22"/>
          <w:lang w:val="hr-HR"/>
        </w:rPr>
        <w:t xml:space="preserve">OPC UA gateway towards IT </w:t>
      </w:r>
    </w:p>
    <w:p w14:paraId="4F6DD86C" w14:textId="77777777" w:rsidR="006C07AD" w:rsidRPr="006C07AD" w:rsidRDefault="006C07AD" w:rsidP="006C07AD">
      <w:pPr>
        <w:spacing w:line="240" w:lineRule="auto"/>
        <w:jc w:val="both"/>
        <w:rPr>
          <w:sz w:val="22"/>
          <w:szCs w:val="22"/>
          <w:lang w:val="hr-HR"/>
        </w:rPr>
      </w:pPr>
      <w:r w:rsidRPr="006C07AD">
        <w:rPr>
          <w:b/>
          <w:bCs/>
          <w:sz w:val="22"/>
          <w:szCs w:val="22"/>
          <w:lang w:val="hr-HR"/>
        </w:rPr>
        <w:t>IoT Edge Layer:</w:t>
      </w:r>
    </w:p>
    <w:p w14:paraId="44149933" w14:textId="77777777" w:rsidR="006C07AD" w:rsidRPr="006C07AD" w:rsidRDefault="006C07AD" w:rsidP="006C07AD">
      <w:pPr>
        <w:numPr>
          <w:ilvl w:val="0"/>
          <w:numId w:val="28"/>
        </w:numPr>
        <w:tabs>
          <w:tab w:val="left" w:pos="720"/>
        </w:tabs>
        <w:spacing w:line="240" w:lineRule="auto"/>
        <w:jc w:val="both"/>
        <w:rPr>
          <w:sz w:val="22"/>
          <w:szCs w:val="22"/>
          <w:lang w:val="hr-HR"/>
        </w:rPr>
      </w:pPr>
      <w:r w:rsidRPr="006C07AD">
        <w:rPr>
          <w:sz w:val="22"/>
          <w:szCs w:val="22"/>
          <w:lang w:val="hr-HR"/>
        </w:rPr>
        <w:t xml:space="preserve">Over 200 distributed sensors </w:t>
      </w:r>
    </w:p>
    <w:p w14:paraId="65461DEE" w14:textId="77777777" w:rsidR="006C07AD" w:rsidRPr="006C07AD" w:rsidRDefault="006C07AD" w:rsidP="006C07AD">
      <w:pPr>
        <w:numPr>
          <w:ilvl w:val="0"/>
          <w:numId w:val="28"/>
        </w:numPr>
        <w:tabs>
          <w:tab w:val="left" w:pos="720"/>
        </w:tabs>
        <w:spacing w:line="240" w:lineRule="auto"/>
        <w:jc w:val="both"/>
        <w:rPr>
          <w:sz w:val="22"/>
          <w:szCs w:val="22"/>
          <w:lang w:val="hr-HR"/>
        </w:rPr>
      </w:pPr>
      <w:r w:rsidRPr="006C07AD">
        <w:rPr>
          <w:sz w:val="22"/>
          <w:szCs w:val="22"/>
          <w:lang w:val="hr-HR"/>
        </w:rPr>
        <w:t xml:space="preserve">MQTT and CoAP protocols </w:t>
      </w:r>
    </w:p>
    <w:p w14:paraId="4DF71C96" w14:textId="77777777" w:rsidR="006C07AD" w:rsidRPr="006C07AD" w:rsidRDefault="006C07AD" w:rsidP="006C07AD">
      <w:pPr>
        <w:numPr>
          <w:ilvl w:val="0"/>
          <w:numId w:val="28"/>
        </w:numPr>
        <w:tabs>
          <w:tab w:val="left" w:pos="720"/>
        </w:tabs>
        <w:spacing w:line="240" w:lineRule="auto"/>
        <w:jc w:val="both"/>
        <w:rPr>
          <w:sz w:val="22"/>
          <w:szCs w:val="22"/>
          <w:lang w:val="hr-HR"/>
        </w:rPr>
      </w:pPr>
      <w:r w:rsidRPr="006C07AD">
        <w:rPr>
          <w:sz w:val="22"/>
          <w:szCs w:val="22"/>
          <w:lang w:val="hr-HR"/>
        </w:rPr>
        <w:t xml:space="preserve">Edge gateways for data aggregation </w:t>
      </w:r>
    </w:p>
    <w:p w14:paraId="1C107A44" w14:textId="77777777" w:rsidR="006C07AD" w:rsidRPr="006C07AD" w:rsidRDefault="006C07AD" w:rsidP="006C07AD">
      <w:pPr>
        <w:spacing w:line="240" w:lineRule="auto"/>
        <w:jc w:val="both"/>
        <w:rPr>
          <w:sz w:val="22"/>
          <w:szCs w:val="22"/>
          <w:lang w:val="hr-HR"/>
        </w:rPr>
      </w:pPr>
      <w:r w:rsidRPr="006C07AD">
        <w:rPr>
          <w:b/>
          <w:bCs/>
          <w:sz w:val="22"/>
          <w:szCs w:val="22"/>
          <w:lang w:val="hr-HR"/>
        </w:rPr>
        <w:t>IT Layer:</w:t>
      </w:r>
    </w:p>
    <w:p w14:paraId="3F2F3907" w14:textId="77777777" w:rsidR="006C07AD" w:rsidRPr="006C07AD" w:rsidRDefault="006C07AD" w:rsidP="006C07AD">
      <w:pPr>
        <w:numPr>
          <w:ilvl w:val="0"/>
          <w:numId w:val="29"/>
        </w:numPr>
        <w:tabs>
          <w:tab w:val="left" w:pos="720"/>
        </w:tabs>
        <w:spacing w:line="240" w:lineRule="auto"/>
        <w:jc w:val="both"/>
        <w:rPr>
          <w:sz w:val="22"/>
          <w:szCs w:val="22"/>
          <w:lang w:val="hr-HR"/>
        </w:rPr>
      </w:pPr>
      <w:r w:rsidRPr="006C07AD">
        <w:rPr>
          <w:sz w:val="22"/>
          <w:szCs w:val="22"/>
          <w:lang w:val="hr-HR"/>
        </w:rPr>
        <w:t xml:space="preserve">Active Directory, ERP, HR </w:t>
      </w:r>
    </w:p>
    <w:p w14:paraId="11AB8F79" w14:textId="77777777" w:rsidR="006C07AD" w:rsidRPr="006C07AD" w:rsidRDefault="006C07AD" w:rsidP="006C07AD">
      <w:pPr>
        <w:numPr>
          <w:ilvl w:val="0"/>
          <w:numId w:val="29"/>
        </w:numPr>
        <w:tabs>
          <w:tab w:val="left" w:pos="720"/>
        </w:tabs>
        <w:spacing w:line="240" w:lineRule="auto"/>
        <w:jc w:val="both"/>
        <w:rPr>
          <w:sz w:val="22"/>
          <w:szCs w:val="22"/>
          <w:lang w:val="hr-HR"/>
        </w:rPr>
      </w:pPr>
      <w:r w:rsidRPr="006C07AD">
        <w:rPr>
          <w:sz w:val="22"/>
          <w:szCs w:val="22"/>
          <w:lang w:val="hr-HR"/>
        </w:rPr>
        <w:t xml:space="preserve">Microsoft 365 </w:t>
      </w:r>
    </w:p>
    <w:p w14:paraId="7DABC4D5" w14:textId="77777777" w:rsidR="006C07AD" w:rsidRPr="006C07AD" w:rsidRDefault="006C07AD" w:rsidP="006C07AD">
      <w:pPr>
        <w:numPr>
          <w:ilvl w:val="0"/>
          <w:numId w:val="29"/>
        </w:numPr>
        <w:tabs>
          <w:tab w:val="left" w:pos="720"/>
        </w:tabs>
        <w:spacing w:line="240" w:lineRule="auto"/>
        <w:jc w:val="both"/>
        <w:rPr>
          <w:sz w:val="22"/>
          <w:szCs w:val="22"/>
          <w:lang w:val="hr-HR"/>
        </w:rPr>
      </w:pPr>
      <w:r w:rsidRPr="006C07AD">
        <w:rPr>
          <w:sz w:val="22"/>
          <w:szCs w:val="22"/>
          <w:lang w:val="hr-HR"/>
        </w:rPr>
        <w:t xml:space="preserve">VPN and jump host </w:t>
      </w:r>
    </w:p>
    <w:p w14:paraId="41AB2234" w14:textId="77777777" w:rsidR="006C07AD" w:rsidRPr="006C07AD" w:rsidRDefault="006C07AD" w:rsidP="006C07AD">
      <w:pPr>
        <w:spacing w:line="240" w:lineRule="auto"/>
        <w:jc w:val="both"/>
        <w:rPr>
          <w:sz w:val="22"/>
          <w:szCs w:val="22"/>
          <w:lang w:val="hr-HR"/>
        </w:rPr>
      </w:pPr>
      <w:r w:rsidRPr="006C07AD">
        <w:rPr>
          <w:b/>
          <w:bCs/>
          <w:sz w:val="22"/>
          <w:szCs w:val="22"/>
          <w:lang w:val="hr-HR"/>
        </w:rPr>
        <w:t>Cloud &amp; SaaS Layer:</w:t>
      </w:r>
    </w:p>
    <w:p w14:paraId="5D4C046C" w14:textId="77777777" w:rsidR="006C07AD" w:rsidRPr="006C07AD" w:rsidRDefault="006C07AD" w:rsidP="006C07AD">
      <w:pPr>
        <w:numPr>
          <w:ilvl w:val="0"/>
          <w:numId w:val="30"/>
        </w:numPr>
        <w:tabs>
          <w:tab w:val="left" w:pos="720"/>
        </w:tabs>
        <w:spacing w:line="240" w:lineRule="auto"/>
        <w:jc w:val="both"/>
        <w:rPr>
          <w:sz w:val="22"/>
          <w:szCs w:val="22"/>
          <w:lang w:val="hr-HR"/>
        </w:rPr>
      </w:pPr>
      <w:r w:rsidRPr="006C07AD">
        <w:rPr>
          <w:sz w:val="22"/>
          <w:szCs w:val="22"/>
          <w:lang w:val="hr-HR"/>
        </w:rPr>
        <w:t xml:space="preserve">Azure Data Lake (West Europe) </w:t>
      </w:r>
    </w:p>
    <w:p w14:paraId="485293C7" w14:textId="77777777" w:rsidR="006C07AD" w:rsidRPr="006C07AD" w:rsidRDefault="006C07AD" w:rsidP="006C07AD">
      <w:pPr>
        <w:numPr>
          <w:ilvl w:val="0"/>
          <w:numId w:val="30"/>
        </w:numPr>
        <w:tabs>
          <w:tab w:val="left" w:pos="720"/>
        </w:tabs>
        <w:spacing w:line="240" w:lineRule="auto"/>
        <w:jc w:val="both"/>
        <w:rPr>
          <w:sz w:val="22"/>
          <w:szCs w:val="22"/>
          <w:lang w:val="hr-HR"/>
        </w:rPr>
      </w:pPr>
      <w:r w:rsidRPr="006C07AD">
        <w:rPr>
          <w:sz w:val="22"/>
          <w:szCs w:val="22"/>
          <w:lang w:val="hr-HR"/>
        </w:rPr>
        <w:t xml:space="preserve">ESG SaaS platform </w:t>
      </w:r>
    </w:p>
    <w:p w14:paraId="22FC0C64" w14:textId="77777777" w:rsidR="006C07AD" w:rsidRPr="006C07AD" w:rsidRDefault="006C07AD" w:rsidP="006C07AD">
      <w:pPr>
        <w:numPr>
          <w:ilvl w:val="0"/>
          <w:numId w:val="30"/>
        </w:numPr>
        <w:tabs>
          <w:tab w:val="left" w:pos="720"/>
        </w:tabs>
        <w:spacing w:line="240" w:lineRule="auto"/>
        <w:jc w:val="both"/>
        <w:rPr>
          <w:sz w:val="22"/>
          <w:szCs w:val="22"/>
          <w:lang w:val="hr-HR"/>
        </w:rPr>
      </w:pPr>
      <w:r w:rsidRPr="006C07AD">
        <w:rPr>
          <w:sz w:val="22"/>
          <w:szCs w:val="22"/>
          <w:lang w:val="hr-HR"/>
        </w:rPr>
        <w:t xml:space="preserve">OTA (Over-The-Air) firmware portal </w:t>
      </w:r>
    </w:p>
    <w:p w14:paraId="3A741CAA" w14:textId="77777777" w:rsidR="006C07AD" w:rsidRPr="006C07AD" w:rsidRDefault="006C07AD" w:rsidP="006C07AD">
      <w:pPr>
        <w:spacing w:line="240" w:lineRule="auto"/>
        <w:jc w:val="both"/>
        <w:rPr>
          <w:sz w:val="22"/>
          <w:szCs w:val="22"/>
          <w:lang w:val="hr-HR"/>
        </w:rPr>
      </w:pPr>
      <w:r w:rsidRPr="006C07AD">
        <w:rPr>
          <w:b/>
          <w:bCs/>
          <w:sz w:val="22"/>
          <w:szCs w:val="22"/>
          <w:lang w:val="hr-HR"/>
        </w:rPr>
        <w:lastRenderedPageBreak/>
        <w:t>Integration &amp; DMZ Layer:</w:t>
      </w:r>
    </w:p>
    <w:p w14:paraId="137C726A" w14:textId="77777777" w:rsidR="006C07AD" w:rsidRPr="006C07AD" w:rsidRDefault="006C07AD" w:rsidP="006C07AD">
      <w:pPr>
        <w:numPr>
          <w:ilvl w:val="0"/>
          <w:numId w:val="31"/>
        </w:numPr>
        <w:tabs>
          <w:tab w:val="left" w:pos="720"/>
        </w:tabs>
        <w:spacing w:line="240" w:lineRule="auto"/>
        <w:jc w:val="both"/>
        <w:rPr>
          <w:sz w:val="22"/>
          <w:szCs w:val="22"/>
          <w:lang w:val="hr-HR"/>
        </w:rPr>
      </w:pPr>
      <w:r w:rsidRPr="006C07AD">
        <w:rPr>
          <w:sz w:val="22"/>
          <w:szCs w:val="22"/>
          <w:lang w:val="hr-HR"/>
        </w:rPr>
        <w:t xml:space="preserve">API gateway and OPC UA in DMZ (Demilitarised Zone) </w:t>
      </w:r>
    </w:p>
    <w:p w14:paraId="283DF904" w14:textId="77777777" w:rsidR="006C07AD" w:rsidRPr="006C07AD" w:rsidRDefault="006C07AD" w:rsidP="006C07AD">
      <w:pPr>
        <w:numPr>
          <w:ilvl w:val="0"/>
          <w:numId w:val="31"/>
        </w:numPr>
        <w:tabs>
          <w:tab w:val="left" w:pos="720"/>
        </w:tabs>
        <w:spacing w:line="240" w:lineRule="auto"/>
        <w:jc w:val="both"/>
        <w:rPr>
          <w:sz w:val="22"/>
          <w:szCs w:val="22"/>
          <w:lang w:val="hr-HR"/>
        </w:rPr>
      </w:pPr>
      <w:r w:rsidRPr="006C07AD">
        <w:rPr>
          <w:sz w:val="22"/>
          <w:szCs w:val="22"/>
          <w:lang w:val="hr-HR"/>
        </w:rPr>
        <w:t xml:space="preserve">Firewalls between IT, OT, and cloud </w:t>
      </w:r>
    </w:p>
    <w:p w14:paraId="6C86E43E" w14:textId="77777777" w:rsidR="006C07AD" w:rsidRPr="006C07AD" w:rsidRDefault="006C07AD" w:rsidP="006C07AD">
      <w:pPr>
        <w:spacing w:line="240" w:lineRule="auto"/>
        <w:jc w:val="both"/>
        <w:rPr>
          <w:b/>
          <w:bCs/>
          <w:sz w:val="22"/>
          <w:szCs w:val="22"/>
          <w:lang w:val="hr-HR"/>
        </w:rPr>
      </w:pPr>
      <w:r w:rsidRPr="006C07AD">
        <w:rPr>
          <w:b/>
          <w:bCs/>
          <w:sz w:val="22"/>
          <w:szCs w:val="22"/>
          <w:lang w:val="hr-HR"/>
        </w:rPr>
        <w:t>Personal Data Processing Points</w:t>
      </w:r>
    </w:p>
    <w:p w14:paraId="0DEF1DE8" w14:textId="77777777" w:rsidR="006C07AD" w:rsidRPr="006C07AD" w:rsidRDefault="006C07AD" w:rsidP="006C07AD">
      <w:pPr>
        <w:numPr>
          <w:ilvl w:val="0"/>
          <w:numId w:val="32"/>
        </w:numPr>
        <w:tabs>
          <w:tab w:val="left" w:pos="720"/>
        </w:tabs>
        <w:spacing w:line="240" w:lineRule="auto"/>
        <w:jc w:val="both"/>
        <w:rPr>
          <w:sz w:val="22"/>
          <w:szCs w:val="22"/>
          <w:lang w:val="hr-HR"/>
        </w:rPr>
      </w:pPr>
      <w:r w:rsidRPr="006C07AD">
        <w:rPr>
          <w:sz w:val="22"/>
          <w:szCs w:val="22"/>
          <w:lang w:val="hr-HR"/>
        </w:rPr>
        <w:t xml:space="preserve">Worker proximity sensors </w:t>
      </w:r>
    </w:p>
    <w:p w14:paraId="295AF8AB" w14:textId="77777777" w:rsidR="006C07AD" w:rsidRPr="006C07AD" w:rsidRDefault="006C07AD" w:rsidP="006C07AD">
      <w:pPr>
        <w:numPr>
          <w:ilvl w:val="0"/>
          <w:numId w:val="32"/>
        </w:numPr>
        <w:tabs>
          <w:tab w:val="left" w:pos="720"/>
        </w:tabs>
        <w:spacing w:line="240" w:lineRule="auto"/>
        <w:jc w:val="both"/>
        <w:rPr>
          <w:sz w:val="22"/>
          <w:szCs w:val="22"/>
          <w:lang w:val="hr-HR"/>
        </w:rPr>
      </w:pPr>
      <w:r w:rsidRPr="006C07AD">
        <w:rPr>
          <w:sz w:val="22"/>
          <w:szCs w:val="22"/>
          <w:lang w:val="hr-HR"/>
        </w:rPr>
        <w:t xml:space="preserve">HR system </w:t>
      </w:r>
    </w:p>
    <w:p w14:paraId="2202721E" w14:textId="77777777" w:rsidR="006C07AD" w:rsidRPr="006C07AD" w:rsidRDefault="006C07AD" w:rsidP="006C07AD">
      <w:pPr>
        <w:numPr>
          <w:ilvl w:val="0"/>
          <w:numId w:val="32"/>
        </w:numPr>
        <w:tabs>
          <w:tab w:val="left" w:pos="720"/>
        </w:tabs>
        <w:spacing w:line="240" w:lineRule="auto"/>
        <w:jc w:val="both"/>
        <w:rPr>
          <w:sz w:val="22"/>
          <w:szCs w:val="22"/>
          <w:lang w:val="hr-HR"/>
        </w:rPr>
      </w:pPr>
      <w:r w:rsidRPr="006C07AD">
        <w:rPr>
          <w:sz w:val="22"/>
          <w:szCs w:val="22"/>
          <w:lang w:val="hr-HR"/>
        </w:rPr>
        <w:t xml:space="preserve">Access logs and VPN </w:t>
      </w:r>
    </w:p>
    <w:p w14:paraId="52E0B300" w14:textId="77777777" w:rsidR="006C07AD" w:rsidRPr="006C07AD" w:rsidRDefault="006C07AD" w:rsidP="006C07AD">
      <w:pPr>
        <w:numPr>
          <w:ilvl w:val="0"/>
          <w:numId w:val="32"/>
        </w:numPr>
        <w:tabs>
          <w:tab w:val="left" w:pos="720"/>
        </w:tabs>
        <w:spacing w:line="240" w:lineRule="auto"/>
        <w:jc w:val="both"/>
        <w:rPr>
          <w:sz w:val="22"/>
          <w:szCs w:val="22"/>
          <w:lang w:val="hr-HR"/>
        </w:rPr>
      </w:pPr>
      <w:r w:rsidRPr="006C07AD">
        <w:rPr>
          <w:sz w:val="22"/>
          <w:szCs w:val="22"/>
          <w:lang w:val="hr-HR"/>
        </w:rPr>
        <w:t xml:space="preserve">CCTV (Closed-Circuit Television) </w:t>
      </w:r>
    </w:p>
    <w:p w14:paraId="113FF97E" w14:textId="77777777" w:rsidR="006C07AD" w:rsidRPr="006C07AD" w:rsidRDefault="006C07AD" w:rsidP="006C07AD">
      <w:pPr>
        <w:numPr>
          <w:ilvl w:val="0"/>
          <w:numId w:val="32"/>
        </w:numPr>
        <w:tabs>
          <w:tab w:val="left" w:pos="720"/>
        </w:tabs>
        <w:spacing w:line="240" w:lineRule="auto"/>
        <w:jc w:val="both"/>
        <w:rPr>
          <w:sz w:val="22"/>
          <w:szCs w:val="22"/>
          <w:lang w:val="hr-HR"/>
        </w:rPr>
      </w:pPr>
      <w:r w:rsidRPr="006C07AD">
        <w:rPr>
          <w:sz w:val="22"/>
          <w:szCs w:val="22"/>
          <w:lang w:val="hr-HR"/>
        </w:rPr>
        <w:t xml:space="preserve">HR–EMS integration </w:t>
      </w:r>
    </w:p>
    <w:p w14:paraId="5E531F3A" w14:textId="77777777" w:rsidR="006C07AD" w:rsidRPr="006C07AD" w:rsidRDefault="006C07AD" w:rsidP="006C07AD">
      <w:pPr>
        <w:spacing w:line="240" w:lineRule="auto"/>
        <w:jc w:val="both"/>
        <w:rPr>
          <w:b/>
          <w:bCs/>
          <w:sz w:val="22"/>
          <w:szCs w:val="22"/>
          <w:lang w:val="hr-HR"/>
        </w:rPr>
      </w:pPr>
      <w:r w:rsidRPr="006C07AD">
        <w:rPr>
          <w:b/>
          <w:bCs/>
          <w:sz w:val="22"/>
          <w:szCs w:val="22"/>
          <w:lang w:val="hr-HR"/>
        </w:rPr>
        <w:t>Trust Boundaries</w:t>
      </w:r>
    </w:p>
    <w:p w14:paraId="35E1E6B6" w14:textId="77777777" w:rsidR="006C07AD" w:rsidRPr="006C07AD" w:rsidRDefault="006C07AD" w:rsidP="006C07AD">
      <w:pPr>
        <w:numPr>
          <w:ilvl w:val="0"/>
          <w:numId w:val="33"/>
        </w:numPr>
        <w:tabs>
          <w:tab w:val="left" w:pos="720"/>
        </w:tabs>
        <w:spacing w:line="240" w:lineRule="auto"/>
        <w:jc w:val="both"/>
        <w:rPr>
          <w:sz w:val="22"/>
          <w:szCs w:val="22"/>
          <w:lang w:val="hr-HR"/>
        </w:rPr>
      </w:pPr>
      <w:r w:rsidRPr="006C07AD">
        <w:rPr>
          <w:sz w:val="22"/>
          <w:szCs w:val="22"/>
          <w:lang w:val="hr-HR"/>
        </w:rPr>
        <w:t xml:space="preserve">IT </w:t>
      </w:r>
      <w:r w:rsidRPr="006C07AD">
        <w:rPr>
          <w:rFonts w:ascii="Times New Roman" w:hAnsi="Times New Roman" w:cs="Times New Roman"/>
          <w:sz w:val="22"/>
          <w:szCs w:val="22"/>
          <w:lang w:val="hr-HR"/>
        </w:rPr>
        <w:t>↔</w:t>
      </w:r>
      <w:r w:rsidRPr="006C07AD">
        <w:rPr>
          <w:sz w:val="22"/>
          <w:szCs w:val="22"/>
          <w:lang w:val="hr-HR"/>
        </w:rPr>
        <w:t xml:space="preserve"> OT </w:t>
      </w:r>
    </w:p>
    <w:p w14:paraId="365CAA83" w14:textId="77777777" w:rsidR="006C07AD" w:rsidRPr="006C07AD" w:rsidRDefault="006C07AD" w:rsidP="006C07AD">
      <w:pPr>
        <w:numPr>
          <w:ilvl w:val="0"/>
          <w:numId w:val="33"/>
        </w:numPr>
        <w:tabs>
          <w:tab w:val="left" w:pos="720"/>
        </w:tabs>
        <w:spacing w:line="240" w:lineRule="auto"/>
        <w:jc w:val="both"/>
        <w:rPr>
          <w:sz w:val="22"/>
          <w:szCs w:val="22"/>
          <w:lang w:val="hr-HR"/>
        </w:rPr>
      </w:pPr>
      <w:r w:rsidRPr="006C07AD">
        <w:rPr>
          <w:sz w:val="22"/>
          <w:szCs w:val="22"/>
          <w:lang w:val="hr-HR"/>
        </w:rPr>
        <w:t xml:space="preserve">On-premises </w:t>
      </w:r>
      <w:r w:rsidRPr="006C07AD">
        <w:rPr>
          <w:rFonts w:ascii="Times New Roman" w:hAnsi="Times New Roman" w:cs="Times New Roman"/>
          <w:sz w:val="22"/>
          <w:szCs w:val="22"/>
          <w:lang w:val="hr-HR"/>
        </w:rPr>
        <w:t>↔</w:t>
      </w:r>
      <w:r w:rsidRPr="006C07AD">
        <w:rPr>
          <w:sz w:val="22"/>
          <w:szCs w:val="22"/>
          <w:lang w:val="hr-HR"/>
        </w:rPr>
        <w:t xml:space="preserve"> Cloud </w:t>
      </w:r>
    </w:p>
    <w:p w14:paraId="1C0627A1" w14:textId="77777777" w:rsidR="006C07AD" w:rsidRPr="006C07AD" w:rsidRDefault="006C07AD" w:rsidP="006C07AD">
      <w:pPr>
        <w:numPr>
          <w:ilvl w:val="0"/>
          <w:numId w:val="33"/>
        </w:numPr>
        <w:tabs>
          <w:tab w:val="left" w:pos="720"/>
        </w:tabs>
        <w:spacing w:line="240" w:lineRule="auto"/>
        <w:jc w:val="both"/>
        <w:rPr>
          <w:sz w:val="22"/>
          <w:szCs w:val="22"/>
          <w:lang w:val="hr-HR"/>
        </w:rPr>
      </w:pPr>
      <w:r w:rsidRPr="006C07AD">
        <w:rPr>
          <w:sz w:val="22"/>
          <w:szCs w:val="22"/>
          <w:lang w:val="hr-HR"/>
        </w:rPr>
        <w:t xml:space="preserve">Organisation </w:t>
      </w:r>
      <w:r w:rsidRPr="006C07AD">
        <w:rPr>
          <w:rFonts w:ascii="Times New Roman" w:hAnsi="Times New Roman" w:cs="Times New Roman"/>
          <w:sz w:val="22"/>
          <w:szCs w:val="22"/>
          <w:lang w:val="hr-HR"/>
        </w:rPr>
        <w:t>↔</w:t>
      </w:r>
      <w:r w:rsidRPr="006C07AD">
        <w:rPr>
          <w:sz w:val="22"/>
          <w:szCs w:val="22"/>
          <w:lang w:val="hr-HR"/>
        </w:rPr>
        <w:t xml:space="preserve"> ESG SaaS </w:t>
      </w:r>
    </w:p>
    <w:p w14:paraId="332AFC45" w14:textId="77777777" w:rsidR="006C07AD" w:rsidRPr="006C07AD" w:rsidRDefault="006C07AD" w:rsidP="006C07AD">
      <w:pPr>
        <w:numPr>
          <w:ilvl w:val="0"/>
          <w:numId w:val="33"/>
        </w:numPr>
        <w:tabs>
          <w:tab w:val="left" w:pos="720"/>
        </w:tabs>
        <w:spacing w:line="240" w:lineRule="auto"/>
        <w:jc w:val="both"/>
        <w:rPr>
          <w:sz w:val="22"/>
          <w:szCs w:val="22"/>
          <w:lang w:val="hr-HR"/>
        </w:rPr>
      </w:pPr>
      <w:r w:rsidRPr="006C07AD">
        <w:rPr>
          <w:sz w:val="22"/>
          <w:szCs w:val="22"/>
          <w:lang w:val="hr-HR"/>
        </w:rPr>
        <w:t xml:space="preserve">Organisation </w:t>
      </w:r>
      <w:r w:rsidRPr="006C07AD">
        <w:rPr>
          <w:rFonts w:ascii="Times New Roman" w:hAnsi="Times New Roman" w:cs="Times New Roman"/>
          <w:sz w:val="22"/>
          <w:szCs w:val="22"/>
          <w:lang w:val="hr-HR"/>
        </w:rPr>
        <w:t>↔</w:t>
      </w:r>
      <w:r w:rsidRPr="006C07AD">
        <w:rPr>
          <w:sz w:val="22"/>
          <w:szCs w:val="22"/>
          <w:lang w:val="hr-HR"/>
        </w:rPr>
        <w:t xml:space="preserve"> OTA vendor </w:t>
      </w:r>
    </w:p>
    <w:p w14:paraId="131CA010" w14:textId="77777777" w:rsidR="006C07AD" w:rsidRPr="006C07AD" w:rsidRDefault="006C07AD" w:rsidP="006C07AD">
      <w:pPr>
        <w:numPr>
          <w:ilvl w:val="0"/>
          <w:numId w:val="33"/>
        </w:numPr>
        <w:tabs>
          <w:tab w:val="left" w:pos="720"/>
        </w:tabs>
        <w:spacing w:line="240" w:lineRule="auto"/>
        <w:jc w:val="both"/>
        <w:rPr>
          <w:sz w:val="22"/>
          <w:szCs w:val="22"/>
          <w:lang w:val="hr-HR"/>
        </w:rPr>
      </w:pPr>
      <w:r w:rsidRPr="006C07AD">
        <w:rPr>
          <w:sz w:val="22"/>
          <w:szCs w:val="22"/>
          <w:lang w:val="hr-HR"/>
        </w:rPr>
        <w:t xml:space="preserve">Internal </w:t>
      </w:r>
      <w:r w:rsidRPr="006C07AD">
        <w:rPr>
          <w:rFonts w:ascii="Times New Roman" w:hAnsi="Times New Roman" w:cs="Times New Roman"/>
          <w:sz w:val="22"/>
          <w:szCs w:val="22"/>
          <w:lang w:val="hr-HR"/>
        </w:rPr>
        <w:t>↔</w:t>
      </w:r>
      <w:r w:rsidRPr="006C07AD">
        <w:rPr>
          <w:sz w:val="22"/>
          <w:szCs w:val="22"/>
          <w:lang w:val="hr-HR"/>
        </w:rPr>
        <w:t xml:space="preserve"> Remote access </w:t>
      </w:r>
    </w:p>
    <w:p w14:paraId="4C3533BE" w14:textId="77777777" w:rsidR="006C07AD" w:rsidRPr="006C07AD" w:rsidRDefault="006C07AD" w:rsidP="006C07AD">
      <w:pPr>
        <w:numPr>
          <w:ilvl w:val="0"/>
          <w:numId w:val="33"/>
        </w:numPr>
        <w:tabs>
          <w:tab w:val="left" w:pos="720"/>
        </w:tabs>
        <w:spacing w:line="240" w:lineRule="auto"/>
        <w:jc w:val="both"/>
        <w:rPr>
          <w:sz w:val="22"/>
          <w:szCs w:val="22"/>
          <w:lang w:val="hr-HR"/>
        </w:rPr>
      </w:pPr>
      <w:r w:rsidRPr="006C07AD">
        <w:rPr>
          <w:sz w:val="22"/>
          <w:szCs w:val="22"/>
          <w:lang w:val="hr-HR"/>
        </w:rPr>
        <w:t xml:space="preserve">Physical perimeter </w:t>
      </w:r>
    </w:p>
    <w:p w14:paraId="300EE720" w14:textId="77777777" w:rsidR="006C07AD" w:rsidRDefault="006C07AD" w:rsidP="006C07AD">
      <w:pPr>
        <w:numPr>
          <w:ilvl w:val="0"/>
          <w:numId w:val="33"/>
        </w:numPr>
        <w:tabs>
          <w:tab w:val="left" w:pos="720"/>
        </w:tabs>
        <w:spacing w:line="240" w:lineRule="auto"/>
        <w:jc w:val="both"/>
        <w:rPr>
          <w:sz w:val="22"/>
          <w:szCs w:val="22"/>
          <w:lang w:val="hr-HR"/>
        </w:rPr>
      </w:pPr>
      <w:r w:rsidRPr="006C07AD">
        <w:rPr>
          <w:sz w:val="22"/>
          <w:szCs w:val="22"/>
          <w:lang w:val="hr-HR"/>
        </w:rPr>
        <w:t xml:space="preserve">EU </w:t>
      </w:r>
      <w:r w:rsidRPr="006C07AD">
        <w:rPr>
          <w:rFonts w:ascii="Times New Roman" w:hAnsi="Times New Roman" w:cs="Times New Roman"/>
          <w:sz w:val="22"/>
          <w:szCs w:val="22"/>
          <w:lang w:val="hr-HR"/>
        </w:rPr>
        <w:t>↔</w:t>
      </w:r>
      <w:r w:rsidRPr="006C07AD">
        <w:rPr>
          <w:sz w:val="22"/>
          <w:szCs w:val="22"/>
          <w:lang w:val="hr-HR"/>
        </w:rPr>
        <w:t xml:space="preserve"> Non-EU </w:t>
      </w:r>
    </w:p>
    <w:p w14:paraId="30C87263" w14:textId="06ACDB58" w:rsidR="006C07AD" w:rsidRPr="006C07AD" w:rsidRDefault="007169A9" w:rsidP="006C07AD">
      <w:pPr>
        <w:tabs>
          <w:tab w:val="left" w:pos="720"/>
        </w:tabs>
        <w:spacing w:line="240" w:lineRule="auto"/>
        <w:ind w:left="720"/>
        <w:jc w:val="both"/>
        <w:rPr>
          <w:sz w:val="22"/>
          <w:szCs w:val="22"/>
          <w:lang w:val="hr-HR"/>
        </w:rPr>
      </w:pPr>
      <w:r>
        <w:rPr>
          <w:noProof/>
        </w:rPr>
        <w:lastRenderedPageBreak/>
        <w:drawing>
          <wp:inline distT="0" distB="0" distL="0" distR="0" wp14:anchorId="30676170" wp14:editId="6591B627">
            <wp:extent cx="5514975" cy="3676650"/>
            <wp:effectExtent l="0" t="0" r="9525" b="0"/>
            <wp:docPr id="1140649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15385" cy="3676923"/>
                    </a:xfrm>
                    <a:prstGeom prst="rect">
                      <a:avLst/>
                    </a:prstGeom>
                    <a:noFill/>
                  </pic:spPr>
                </pic:pic>
              </a:graphicData>
            </a:graphic>
          </wp:inline>
        </w:drawing>
      </w:r>
    </w:p>
    <w:p w14:paraId="46C58E11" w14:textId="77777777" w:rsidR="006C07AD" w:rsidRPr="006C07AD" w:rsidRDefault="006C07AD" w:rsidP="006C07AD">
      <w:pPr>
        <w:pStyle w:val="Heading2"/>
      </w:pPr>
      <w:r w:rsidRPr="006C07AD">
        <w:t xml:space="preserve">Attack Scenario 1 — Phishing ESG </w:t>
      </w:r>
      <w:r w:rsidRPr="006C07AD">
        <w:rPr>
          <w:rFonts w:ascii="Times New Roman" w:hAnsi="Times New Roman" w:cs="Times New Roman"/>
        </w:rPr>
        <w:t>→</w:t>
      </w:r>
      <w:r w:rsidRPr="006C07AD">
        <w:t xml:space="preserve"> Lateral Movement </w:t>
      </w:r>
      <w:r w:rsidRPr="006C07AD">
        <w:rPr>
          <w:rFonts w:ascii="Times New Roman" w:hAnsi="Times New Roman" w:cs="Times New Roman"/>
        </w:rPr>
        <w:t>→</w:t>
      </w:r>
      <w:r w:rsidRPr="006C07AD">
        <w:t xml:space="preserve"> Data/OT Pivot</w:t>
      </w:r>
    </w:p>
    <w:p w14:paraId="23E7FB0B" w14:textId="77777777" w:rsidR="006C07AD" w:rsidRPr="006C07AD" w:rsidRDefault="006C07AD" w:rsidP="006C07AD">
      <w:pPr>
        <w:spacing w:line="240" w:lineRule="auto"/>
        <w:jc w:val="both"/>
        <w:rPr>
          <w:sz w:val="22"/>
          <w:szCs w:val="22"/>
          <w:lang w:val="hr-HR"/>
        </w:rPr>
      </w:pPr>
      <w:r w:rsidRPr="006C07AD">
        <w:rPr>
          <w:sz w:val="22"/>
          <w:szCs w:val="22"/>
          <w:lang w:val="hr-HR"/>
        </w:rPr>
        <w:t>An attacker launches a spear-phishing campaign targeting the ESG team using highly credible CSRD reporting templates. The email contains a link to a typosquatted domain replicating the ESG SaaS portal, prompting the user to enter Microsoft 365 credentials (T1566.002 – Spearphishing Link). These credentials are immediately used to access Office 365 and the VPN (T1078 – Valid Accounts), with Multi-Factor Authentication (MFA) bypassed through session token hijacking (T1550).</w:t>
      </w:r>
    </w:p>
    <w:p w14:paraId="159698CF" w14:textId="77777777" w:rsidR="006C07AD" w:rsidRPr="006C07AD" w:rsidRDefault="006C07AD" w:rsidP="006C07AD">
      <w:pPr>
        <w:spacing w:line="240" w:lineRule="auto"/>
        <w:jc w:val="both"/>
        <w:rPr>
          <w:sz w:val="22"/>
          <w:szCs w:val="22"/>
          <w:lang w:val="hr-HR"/>
        </w:rPr>
      </w:pPr>
      <w:r w:rsidRPr="006C07AD">
        <w:rPr>
          <w:sz w:val="22"/>
          <w:szCs w:val="22"/>
          <w:lang w:val="hr-HR"/>
        </w:rPr>
        <w:t>Once access is obtained, the attacker performs discovery on Azure AD and SharePoint to identify integrations with EMS and HR (T1087, T1082). If synchronisation scripts or stored credentials are exposed, privileges can be extended to on-premises systems (T1552 – Unsecured Credentials). From there, lateral movement is initiated via SMB and WinRM (T1021), targeting the EMS server in Germany.</w:t>
      </w:r>
    </w:p>
    <w:p w14:paraId="4D70FF6F" w14:textId="77777777" w:rsidR="006C07AD" w:rsidRPr="006C07AD" w:rsidRDefault="006C07AD" w:rsidP="006C07AD">
      <w:pPr>
        <w:spacing w:line="240" w:lineRule="auto"/>
        <w:jc w:val="both"/>
        <w:rPr>
          <w:sz w:val="22"/>
          <w:szCs w:val="22"/>
          <w:lang w:val="hr-HR"/>
        </w:rPr>
      </w:pPr>
      <w:r w:rsidRPr="006C07AD">
        <w:rPr>
          <w:sz w:val="22"/>
          <w:szCs w:val="22"/>
          <w:lang w:val="hr-HR"/>
        </w:rPr>
        <w:t>The integration between HR and EMS enables linking assets to employees, increasing the value of exfiltrated data (T1005). In parallel, the attacker identifies the OPC UA gateway in the DMZ and uses it as a pivot point into the OT environment (T1046, T1021). Without strong segmentation, PLC enumeration becomes possible (T0888 – Modify Control Logic Discovery).</w:t>
      </w:r>
    </w:p>
    <w:p w14:paraId="0304350C" w14:textId="77777777" w:rsidR="006C07AD" w:rsidRDefault="006C07AD" w:rsidP="006C07AD">
      <w:pPr>
        <w:spacing w:line="240" w:lineRule="auto"/>
        <w:jc w:val="both"/>
        <w:rPr>
          <w:sz w:val="22"/>
          <w:szCs w:val="22"/>
          <w:lang w:val="hr-HR"/>
        </w:rPr>
      </w:pPr>
      <w:r w:rsidRPr="006C07AD">
        <w:rPr>
          <w:sz w:val="22"/>
          <w:szCs w:val="22"/>
          <w:lang w:val="hr-HR"/>
        </w:rPr>
        <w:t xml:space="preserve">The attack concludes with double extortion: the exfiltration of personal data leading to a GDPR breach, and the manipulation of environmental parameters causing a direct </w:t>
      </w:r>
      <w:r w:rsidRPr="006C07AD">
        <w:rPr>
          <w:sz w:val="22"/>
          <w:szCs w:val="22"/>
          <w:lang w:val="hr-HR"/>
        </w:rPr>
        <w:lastRenderedPageBreak/>
        <w:t>operational impact (T1485, T1490). The likelihood remains high, as this scenario combines social engineering, credential reuse, and weak IT/OT integration. The Verizon DBIR continues to identify the human factor as a dominant driver in breaches.</w:t>
      </w:r>
    </w:p>
    <w:p w14:paraId="563DD9CD" w14:textId="1DD96C09" w:rsidR="007169A9" w:rsidRPr="006C07AD" w:rsidRDefault="007169A9" w:rsidP="006C07AD">
      <w:pPr>
        <w:spacing w:line="240" w:lineRule="auto"/>
        <w:jc w:val="both"/>
        <w:rPr>
          <w:sz w:val="22"/>
          <w:szCs w:val="22"/>
          <w:lang w:val="hr-HR"/>
        </w:rPr>
      </w:pPr>
      <w:r>
        <w:rPr>
          <w:noProof/>
        </w:rPr>
        <w:drawing>
          <wp:inline distT="0" distB="0" distL="0" distR="0" wp14:anchorId="39125196" wp14:editId="7944F5AC">
            <wp:extent cx="5514975" cy="3676650"/>
            <wp:effectExtent l="0" t="0" r="9525" b="0"/>
            <wp:docPr id="14660463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15385" cy="3676923"/>
                    </a:xfrm>
                    <a:prstGeom prst="rect">
                      <a:avLst/>
                    </a:prstGeom>
                    <a:noFill/>
                  </pic:spPr>
                </pic:pic>
              </a:graphicData>
            </a:graphic>
          </wp:inline>
        </w:drawing>
      </w:r>
    </w:p>
    <w:p w14:paraId="5373BA2A" w14:textId="77777777" w:rsidR="006C07AD" w:rsidRPr="006C07AD" w:rsidRDefault="006C07AD" w:rsidP="006C07AD">
      <w:pPr>
        <w:pStyle w:val="Heading2"/>
      </w:pPr>
      <w:r w:rsidRPr="006C07AD">
        <w:t xml:space="preserve">Attack Scenario 2 — Supply Chain IoT </w:t>
      </w:r>
      <w:r w:rsidRPr="006C07AD">
        <w:rPr>
          <w:rFonts w:ascii="Times New Roman" w:hAnsi="Times New Roman" w:cs="Times New Roman"/>
        </w:rPr>
        <w:t>→</w:t>
      </w:r>
      <w:r w:rsidRPr="006C07AD">
        <w:t xml:space="preserve"> Edge Compromise </w:t>
      </w:r>
      <w:r w:rsidRPr="006C07AD">
        <w:rPr>
          <w:rFonts w:ascii="Times New Roman" w:hAnsi="Times New Roman" w:cs="Times New Roman"/>
        </w:rPr>
        <w:t>→</w:t>
      </w:r>
      <w:r w:rsidRPr="006C07AD">
        <w:t xml:space="preserve"> OT Disruption</w:t>
      </w:r>
    </w:p>
    <w:p w14:paraId="19B9CEEE" w14:textId="77777777" w:rsidR="006C07AD" w:rsidRPr="006C07AD" w:rsidRDefault="006C07AD" w:rsidP="006C07AD">
      <w:pPr>
        <w:spacing w:line="240" w:lineRule="auto"/>
        <w:jc w:val="both"/>
        <w:rPr>
          <w:sz w:val="22"/>
          <w:szCs w:val="22"/>
          <w:lang w:val="hr-HR"/>
        </w:rPr>
      </w:pPr>
      <w:r w:rsidRPr="006C07AD">
        <w:rPr>
          <w:sz w:val="22"/>
          <w:szCs w:val="22"/>
          <w:lang w:val="hr-HR"/>
        </w:rPr>
        <w:t>The attacker compromises the OTA (Over-The-Air) vendor used for IoT firmware updates (T1195 – Supply Chain Compromise). A backdoor is inserted into a signed but malicious update and distributed to edge gateways (T1608). After installation, the malware establishes command-and-control (C2) communication over MQTT, disguised as legitimate traffic (T1071.004 – Application Layer Protocol).</w:t>
      </w:r>
    </w:p>
    <w:p w14:paraId="084439A3" w14:textId="77777777" w:rsidR="006C07AD" w:rsidRPr="006C07AD" w:rsidRDefault="006C07AD" w:rsidP="006C07AD">
      <w:pPr>
        <w:spacing w:line="240" w:lineRule="auto"/>
        <w:jc w:val="both"/>
        <w:rPr>
          <w:sz w:val="22"/>
          <w:szCs w:val="22"/>
          <w:lang w:val="hr-HR"/>
        </w:rPr>
      </w:pPr>
      <w:r w:rsidRPr="006C07AD">
        <w:rPr>
          <w:sz w:val="22"/>
          <w:szCs w:val="22"/>
          <w:lang w:val="hr-HR"/>
        </w:rPr>
        <w:t>Edge gateways become persistent footholds (T1547) and begin collecting environmental data and local credentials, representing a lightweight variant of credential dumping on embedded devices (T1003). From the gateway, the attacker pivots into the local IT network, exploiting implicit trust between IoT and central systems. The attacker then identifies data flows to EMS and Azure Data Lake and manipulates ESG data (T1565 – Data Manipulation), creating a tangible risk of regulatory fraud under CSRD.</w:t>
      </w:r>
    </w:p>
    <w:p w14:paraId="3C63C608" w14:textId="77777777" w:rsidR="006C07AD" w:rsidRPr="006C07AD" w:rsidRDefault="006C07AD" w:rsidP="006C07AD">
      <w:pPr>
        <w:spacing w:line="240" w:lineRule="auto"/>
        <w:jc w:val="both"/>
        <w:rPr>
          <w:sz w:val="22"/>
          <w:szCs w:val="22"/>
          <w:lang w:val="hr-HR"/>
        </w:rPr>
      </w:pPr>
      <w:r w:rsidRPr="006C07AD">
        <w:rPr>
          <w:sz w:val="22"/>
          <w:szCs w:val="22"/>
          <w:lang w:val="hr-HR"/>
        </w:rPr>
        <w:t xml:space="preserve">The next step targets OT via the OPC UA gateway (T0866 – Exploit Public-Facing Application in ICS context), and then reaches Modbus PLCs (T0831 – Manipulation of Control). The absence of authentication enables direct manipulation of the register </w:t>
      </w:r>
      <w:r w:rsidRPr="006C07AD">
        <w:rPr>
          <w:sz w:val="22"/>
          <w:szCs w:val="22"/>
          <w:lang w:val="hr-HR"/>
        </w:rPr>
        <w:lastRenderedPageBreak/>
        <w:t>(T0855). Impact may include environmental sabotage (e.g. falsified emissions data), production disruption, and physical safety risks.</w:t>
      </w:r>
    </w:p>
    <w:p w14:paraId="5AB0F400" w14:textId="77777777" w:rsidR="006C07AD" w:rsidRDefault="006C07AD" w:rsidP="006C07AD">
      <w:pPr>
        <w:spacing w:line="240" w:lineRule="auto"/>
        <w:jc w:val="both"/>
        <w:rPr>
          <w:sz w:val="22"/>
          <w:szCs w:val="22"/>
          <w:lang w:val="hr-HR"/>
        </w:rPr>
      </w:pPr>
      <w:r w:rsidRPr="006C07AD">
        <w:rPr>
          <w:sz w:val="22"/>
          <w:szCs w:val="22"/>
          <w:lang w:val="hr-HR"/>
        </w:rPr>
        <w:t>The likelihood remains high due to increasing supply chain attacks and structural weaknesses in IoT/OT architectures. This scenario is driven both by a compromised update channel and implicit trust across edge, IT, and OT environments.</w:t>
      </w:r>
    </w:p>
    <w:p w14:paraId="1AA6E508" w14:textId="0FAD32F5" w:rsidR="007169A9" w:rsidRPr="006C07AD" w:rsidRDefault="007169A9" w:rsidP="006C07AD">
      <w:pPr>
        <w:spacing w:line="240" w:lineRule="auto"/>
        <w:jc w:val="both"/>
        <w:rPr>
          <w:sz w:val="22"/>
          <w:szCs w:val="22"/>
          <w:lang w:val="hr-HR"/>
        </w:rPr>
      </w:pPr>
      <w:r>
        <w:rPr>
          <w:noProof/>
        </w:rPr>
        <w:drawing>
          <wp:inline distT="0" distB="0" distL="0" distR="0" wp14:anchorId="0288ACB0" wp14:editId="7ADFDD97">
            <wp:extent cx="5394325" cy="3035921"/>
            <wp:effectExtent l="0" t="0" r="0" b="0"/>
            <wp:docPr id="20992197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47826" cy="3066031"/>
                    </a:xfrm>
                    <a:prstGeom prst="rect">
                      <a:avLst/>
                    </a:prstGeom>
                    <a:noFill/>
                  </pic:spPr>
                </pic:pic>
              </a:graphicData>
            </a:graphic>
          </wp:inline>
        </w:drawing>
      </w:r>
    </w:p>
    <w:p w14:paraId="518D8EB2" w14:textId="77777777" w:rsidR="006C07AD" w:rsidRPr="006C07AD" w:rsidRDefault="006C07AD" w:rsidP="006C07AD">
      <w:pPr>
        <w:pStyle w:val="Heading2"/>
      </w:pPr>
      <w:r w:rsidRPr="006C07AD">
        <w:t xml:space="preserve">Attack Scenario 3 — VPN Access </w:t>
      </w:r>
      <w:r w:rsidRPr="006C07AD">
        <w:rPr>
          <w:rFonts w:ascii="Times New Roman" w:hAnsi="Times New Roman" w:cs="Times New Roman"/>
        </w:rPr>
        <w:t>→</w:t>
      </w:r>
      <w:r w:rsidRPr="006C07AD">
        <w:t xml:space="preserve"> Stealth Persistence </w:t>
      </w:r>
      <w:r w:rsidRPr="006C07AD">
        <w:rPr>
          <w:rFonts w:ascii="Times New Roman" w:hAnsi="Times New Roman" w:cs="Times New Roman"/>
        </w:rPr>
        <w:t>→</w:t>
      </w:r>
      <w:r w:rsidRPr="006C07AD">
        <w:t xml:space="preserve"> Ransomware + Regulatory Collapse</w:t>
      </w:r>
    </w:p>
    <w:p w14:paraId="3EA835AE" w14:textId="77777777" w:rsidR="006C07AD" w:rsidRPr="006C07AD" w:rsidRDefault="006C07AD" w:rsidP="006C07AD">
      <w:pPr>
        <w:spacing w:line="240" w:lineRule="auto"/>
        <w:jc w:val="both"/>
        <w:rPr>
          <w:sz w:val="22"/>
          <w:szCs w:val="22"/>
          <w:lang w:val="hr-HR"/>
        </w:rPr>
      </w:pPr>
      <w:r w:rsidRPr="006C07AD">
        <w:rPr>
          <w:sz w:val="22"/>
          <w:szCs w:val="22"/>
          <w:lang w:val="hr-HR"/>
        </w:rPr>
        <w:t>VPN credentials of a technician are stolen via an infostealer (T1555) and later sold on underground marketplaces. The attacker uses this access to enter the internal network without triggering alerts (T1078), aided by plausible geolocation and absence of conditional access controls. A stealthy reconnaissance phase follows, lasting several days (T1083, T1018), remaining below detection thresholds (T1562).</w:t>
      </w:r>
    </w:p>
    <w:p w14:paraId="56202715" w14:textId="77777777" w:rsidR="006C07AD" w:rsidRPr="006C07AD" w:rsidRDefault="006C07AD" w:rsidP="006C07AD">
      <w:pPr>
        <w:spacing w:line="240" w:lineRule="auto"/>
        <w:jc w:val="both"/>
        <w:rPr>
          <w:sz w:val="22"/>
          <w:szCs w:val="22"/>
          <w:lang w:val="hr-HR"/>
        </w:rPr>
      </w:pPr>
      <w:r w:rsidRPr="006C07AD">
        <w:rPr>
          <w:sz w:val="22"/>
          <w:szCs w:val="22"/>
          <w:lang w:val="hr-HR"/>
        </w:rPr>
        <w:t>The attacker then compromises Active Directory through delegation abuse and Kerberoasting (T1558.003), gaining elevated privileges. Once persistence is established, living-off-the-land tools such as PowerShell and PsExec are used for lateral movement (T1059, T1021). Backup systems are identified and neutralised (T1490).</w:t>
      </w:r>
    </w:p>
    <w:p w14:paraId="2A88266C" w14:textId="77777777" w:rsidR="006C07AD" w:rsidRPr="006C07AD" w:rsidRDefault="006C07AD" w:rsidP="006C07AD">
      <w:pPr>
        <w:spacing w:line="240" w:lineRule="auto"/>
        <w:jc w:val="both"/>
        <w:rPr>
          <w:sz w:val="22"/>
          <w:szCs w:val="22"/>
          <w:lang w:val="hr-HR"/>
        </w:rPr>
      </w:pPr>
      <w:r w:rsidRPr="006C07AD">
        <w:rPr>
          <w:sz w:val="22"/>
          <w:szCs w:val="22"/>
          <w:lang w:val="hr-HR"/>
        </w:rPr>
        <w:t>In parallel, HR and EMS systems are accessed to prepare for personal data exfiltration (T1005, T1041). After weeks of undetected activity, ransomware is deployed simultaneously across IT systems and EMS servers (T1486), causing operational shutdown and loss of critical environmental data. Data leaks may also appear on dark web platforms, including employee data samples.</w:t>
      </w:r>
    </w:p>
    <w:p w14:paraId="4436D640" w14:textId="77777777" w:rsidR="006C07AD" w:rsidRPr="006C07AD" w:rsidRDefault="006C07AD" w:rsidP="006C07AD">
      <w:pPr>
        <w:spacing w:line="240" w:lineRule="auto"/>
        <w:jc w:val="both"/>
        <w:rPr>
          <w:sz w:val="22"/>
          <w:szCs w:val="22"/>
          <w:lang w:val="hr-HR"/>
        </w:rPr>
      </w:pPr>
      <w:r w:rsidRPr="006C07AD">
        <w:rPr>
          <w:sz w:val="22"/>
          <w:szCs w:val="22"/>
          <w:lang w:val="hr-HR"/>
        </w:rPr>
        <w:lastRenderedPageBreak/>
        <w:t>Failure to detect early-stage activity exposes the organisation to NIS2 violations in monitoring capabilities and GDPR non-compliance due to delayed breach notification. The likelihood is extremely high, as compromised credentials and prolonged dwell time remain among the most common incident patterns.</w:t>
      </w:r>
    </w:p>
    <w:p w14:paraId="4A19DEF5" w14:textId="48839907" w:rsidR="004267D3" w:rsidRPr="00E551B9" w:rsidRDefault="007169A9" w:rsidP="006C07AD">
      <w:pPr>
        <w:spacing w:line="240" w:lineRule="auto"/>
        <w:jc w:val="both"/>
        <w:rPr>
          <w:b/>
          <w:bCs/>
          <w:sz w:val="22"/>
          <w:szCs w:val="22"/>
          <w:lang w:val="hr-HR"/>
        </w:rPr>
      </w:pPr>
      <w:r>
        <w:rPr>
          <w:noProof/>
        </w:rPr>
        <w:drawing>
          <wp:inline distT="0" distB="0" distL="0" distR="0" wp14:anchorId="7B928173" wp14:editId="0211AB28">
            <wp:extent cx="5491163" cy="3090420"/>
            <wp:effectExtent l="0" t="0" r="0" b="0"/>
            <wp:docPr id="8223481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3610" cy="3108681"/>
                    </a:xfrm>
                    <a:prstGeom prst="rect">
                      <a:avLst/>
                    </a:prstGeom>
                    <a:noFill/>
                  </pic:spPr>
                </pic:pic>
              </a:graphicData>
            </a:graphic>
          </wp:inline>
        </w:drawing>
      </w:r>
    </w:p>
    <w:sectPr w:rsidR="004267D3" w:rsidRPr="00E551B9">
      <w:headerReference w:type="default" r:id="rId15"/>
      <w:footerReference w:type="default" r:id="rId16"/>
      <w:headerReference w:type="first" r:id="rId17"/>
      <w:footerReference w:type="first" r:id="rId18"/>
      <w:pgSz w:w="11906" w:h="16838"/>
      <w:pgMar w:top="1417" w:right="1134" w:bottom="1134" w:left="1134" w:header="454" w:footer="510" w:gutter="0"/>
      <w:pgNumType w:start="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3BD357" w14:textId="77777777" w:rsidR="008D20CB" w:rsidRDefault="008D20CB">
      <w:pPr>
        <w:spacing w:after="0" w:line="240" w:lineRule="auto"/>
      </w:pPr>
      <w:r>
        <w:separator/>
      </w:r>
    </w:p>
  </w:endnote>
  <w:endnote w:type="continuationSeparator" w:id="0">
    <w:p w14:paraId="432AC6C2" w14:textId="77777777" w:rsidR="008D20CB" w:rsidRDefault="008D20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oppins">
    <w:charset w:val="EE"/>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tillium Web Bold">
    <w:altName w:val="Titillium Web"/>
    <w:panose1 w:val="00000000000000000000"/>
    <w:charset w:val="00"/>
    <w:family w:val="roman"/>
    <w:notTrueType/>
    <w:pitch w:val="default"/>
  </w:font>
  <w:font w:name="Work Sans SemiBold">
    <w:charset w:val="EE"/>
    <w:family w:val="auto"/>
    <w:pitch w:val="variable"/>
    <w:sig w:usb0="A00000FF" w:usb1="5000E07B" w:usb2="00000000" w:usb3="00000000" w:csb0="00000193" w:csb1="00000000"/>
  </w:font>
  <w:font w:name="Noto Sans">
    <w:charset w:val="00"/>
    <w:family w:val="swiss"/>
    <w:pitch w:val="variable"/>
    <w:sig w:usb0="E00082FF" w:usb1="400078FF" w:usb2="00000021" w:usb3="00000000" w:csb0="0000019F" w:csb1="00000000"/>
  </w:font>
  <w:font w:name="Poppins Medium">
    <w:charset w:val="EE"/>
    <w:family w:val="auto"/>
    <w:pitch w:val="variable"/>
    <w:sig w:usb0="00008007" w:usb1="00000000" w:usb2="00000000" w:usb3="00000000" w:csb0="00000093" w:csb1="00000000"/>
  </w:font>
  <w:font w:name="Poppins SemiBold">
    <w:charset w:val="EE"/>
    <w:family w:val="auto"/>
    <w:pitch w:val="variable"/>
    <w:sig w:usb0="00008007" w:usb1="00000000" w:usb2="00000000" w:usb3="00000000" w:csb0="00000093" w:csb1="00000000"/>
  </w:font>
  <w:font w:name="Work Sans">
    <w:charset w:val="EE"/>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C394D" w14:textId="1B096A4A" w:rsidR="00975FAA" w:rsidRPr="00E551B9" w:rsidRDefault="00000000">
    <w:pPr>
      <w:pStyle w:val="Header"/>
      <w:jc w:val="both"/>
      <w:rPr>
        <w:color w:val="A6A6A6"/>
      </w:rPr>
    </w:pPr>
    <w:r>
      <w:rPr>
        <w:noProof/>
      </w:rPr>
      <w:drawing>
        <wp:anchor distT="0" distB="0" distL="114300" distR="114300" simplePos="0" relativeHeight="251660288" behindDoc="1" locked="0" layoutInCell="1" allowOverlap="1" wp14:anchorId="2B9311B9" wp14:editId="441BAE70">
          <wp:simplePos x="0" y="0"/>
          <wp:positionH relativeFrom="column">
            <wp:posOffset>4244340</wp:posOffset>
          </wp:positionH>
          <wp:positionV relativeFrom="paragraph">
            <wp:posOffset>144780</wp:posOffset>
          </wp:positionV>
          <wp:extent cx="1615440" cy="358775"/>
          <wp:effectExtent l="0" t="0" r="0" b="0"/>
          <wp:wrapNone/>
          <wp:docPr id="3" name="Picture 1"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pic:nvPicPr>
                <pic:blipFill>
                  <a:blip r:embed="rId1"/>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PlaceholderText"/>
        <w:color w:val="A6A6A6"/>
      </w:rPr>
      <w:t>D4Sus</w:t>
    </w:r>
    <w:r w:rsidR="004267D3">
      <w:rPr>
        <w:rStyle w:val="PlaceholderText"/>
        <w:color w:val="A6A6A6"/>
      </w:rPr>
      <w:t>tainability_</w:t>
    </w:r>
    <w:r w:rsidR="000D7C04">
      <w:rPr>
        <w:rStyle w:val="PlaceholderText"/>
        <w:color w:val="A6A6A6"/>
      </w:rPr>
      <w:t>Resource: Sustainability Data Essentials</w:t>
    </w:r>
    <w:r w:rsidR="004267D3">
      <w:rPr>
        <w:rStyle w:val="PlaceholderText"/>
        <w:color w:val="A6A6A6"/>
      </w:rPr>
      <w:t xml:space="preserve"> </w:t>
    </w:r>
    <w:r>
      <w:rPr>
        <w:rStyle w:val="PlaceholderText"/>
        <w:color w:val="A6A6A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8CDC3" w14:textId="77777777" w:rsidR="00975FAA" w:rsidRDefault="00975FAA">
    <w:pPr>
      <w:pStyle w:val="Footer"/>
    </w:pPr>
  </w:p>
  <w:p w14:paraId="74FA7D4A" w14:textId="77777777" w:rsidR="00975FAA" w:rsidRDefault="00975FAA">
    <w:pPr>
      <w:pStyle w:val="Footer"/>
    </w:pPr>
  </w:p>
  <w:p w14:paraId="48A57CB7" w14:textId="77777777" w:rsidR="00975FAA" w:rsidRDefault="00975FAA">
    <w:pPr>
      <w:pStyle w:val="Footer"/>
    </w:pPr>
  </w:p>
  <w:p w14:paraId="0FAE43A3" w14:textId="77777777" w:rsidR="00975FAA" w:rsidRDefault="00975FAA">
    <w:pPr>
      <w:pStyle w:val="Footer"/>
    </w:pPr>
  </w:p>
  <w:p w14:paraId="2B657ECF" w14:textId="77777777" w:rsidR="00975FAA" w:rsidRDefault="00000000">
    <w:pPr>
      <w:pStyle w:val="NoSpacing"/>
      <w:rPr>
        <w:caps/>
        <w:color w:val="808080"/>
        <w:sz w:val="20"/>
        <w:szCs w:val="20"/>
      </w:rPr>
    </w:pPr>
    <w:r>
      <w:rPr>
        <w:rStyle w:val="PlaceholderText"/>
      </w:rPr>
      <w:t>[Publish Date]</w:t>
    </w:r>
    <w:r>
      <w:rPr>
        <w:caps/>
        <w:color w:val="808080"/>
        <w:sz w:val="18"/>
        <w:szCs w:val="18"/>
      </w:rPr>
      <w:t xml:space="preserve"> | </w:t>
    </w:r>
    <w:r>
      <w:rPr>
        <w:caps/>
        <w:color w:val="808080"/>
        <w:sz w:val="20"/>
        <w:szCs w:val="20"/>
      </w:rPr>
      <w:t>mrfly</w:t>
    </w:r>
  </w:p>
  <w:p w14:paraId="6FBEA6AF" w14:textId="77777777" w:rsidR="00975FAA" w:rsidRDefault="00975FAA">
    <w:pPr>
      <w:pStyle w:val="Footer"/>
      <w:tabs>
        <w:tab w:val="clear" w:pos="4819"/>
        <w:tab w:val="clear" w:pos="9638"/>
        <w:tab w:val="left" w:pos="1440"/>
      </w:tabs>
    </w:pPr>
  </w:p>
  <w:p w14:paraId="000D7F77" w14:textId="77777777" w:rsidR="00975FAA" w:rsidRDefault="00000000">
    <w:pPr>
      <w:pStyle w:val="Footer"/>
      <w:tabs>
        <w:tab w:val="clear" w:pos="4819"/>
        <w:tab w:val="clear" w:pos="9638"/>
        <w:tab w:val="left" w:pos="144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1B1815" w14:textId="77777777" w:rsidR="008D20CB" w:rsidRDefault="008D20CB">
      <w:pPr>
        <w:spacing w:after="0" w:line="240" w:lineRule="auto"/>
      </w:pPr>
      <w:r>
        <w:separator/>
      </w:r>
    </w:p>
  </w:footnote>
  <w:footnote w:type="continuationSeparator" w:id="0">
    <w:p w14:paraId="45229B26" w14:textId="77777777" w:rsidR="008D20CB" w:rsidRDefault="008D20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AD0B3" w14:textId="77777777" w:rsidR="00975FAA" w:rsidRDefault="00000000">
    <w:pPr>
      <w:pStyle w:val="Header"/>
      <w:jc w:val="right"/>
    </w:pPr>
    <w:r>
      <w:rPr>
        <w:noProof/>
        <w:color w:val="283A97" w:themeColor="accent3"/>
      </w:rPr>
      <w:drawing>
        <wp:anchor distT="0" distB="0" distL="114300" distR="114300" simplePos="0" relativeHeight="251662336" behindDoc="0" locked="0" layoutInCell="1" allowOverlap="1" wp14:anchorId="3772A19E" wp14:editId="43AEFFAB">
          <wp:simplePos x="0" y="0"/>
          <wp:positionH relativeFrom="margin">
            <wp:posOffset>4832985</wp:posOffset>
          </wp:positionH>
          <wp:positionV relativeFrom="paragraph">
            <wp:posOffset>-116840</wp:posOffset>
          </wp:positionV>
          <wp:extent cx="1583690" cy="847725"/>
          <wp:effectExtent l="0" t="0" r="0" b="9525"/>
          <wp:wrapNone/>
          <wp:docPr id="1" name="Graphic 133920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62215" name="Graphic 1619462215"/>
                  <pic:cNvPicPr>
                    <a:picLocks noChangeAspect="1"/>
                  </pic:cNvPicPr>
                </pic:nvPicPr>
                <pic:blipFill>
                  <a:blip r:embed="rId1">
                    <a:extLst>
                      <a:ext uri="{96DAC541-7B7A-43D3-8B79-37D633B846F1}">
                        <asvg:svgBlip xmlns:asvg="http://schemas.microsoft.com/office/drawing/2016/SVG/main" r:embed="rId2"/>
                      </a:ext>
                    </a:extLst>
                  </a:blip>
                  <a:srcRect l="384" r="384"/>
                  <a:stretch/>
                </pic:blipFill>
                <pic:spPr bwMode="auto">
                  <a:xfrm>
                    <a:off x="0" y="0"/>
                    <a:ext cx="1583690" cy="847725"/>
                  </a:xfrm>
                  <a:prstGeom prst="rect">
                    <a:avLst/>
                  </a:prstGeom>
                </pic:spPr>
              </pic:pic>
            </a:graphicData>
          </a:graphic>
          <wp14:sizeRelH relativeFrom="margin">
            <wp14:pctWidth>0</wp14:pctWidth>
          </wp14:sizeRelH>
          <wp14:sizeRelV relativeFrom="margin">
            <wp14:pctHeight>0</wp14:pctHeight>
          </wp14:sizeRelV>
        </wp:anchor>
      </w:drawing>
    </w:r>
  </w:p>
  <w:p w14:paraId="26453081" w14:textId="77777777" w:rsidR="00975FAA" w:rsidRDefault="00975FAA">
    <w:pPr>
      <w:pStyle w:val="Header"/>
      <w:jc w:val="right"/>
    </w:pPr>
  </w:p>
  <w:p w14:paraId="476297A9" w14:textId="77777777" w:rsidR="00975FAA" w:rsidRDefault="00975FAA">
    <w:pPr>
      <w:pStyle w:val="Header"/>
    </w:pPr>
  </w:p>
  <w:p w14:paraId="2C60FD38" w14:textId="77777777" w:rsidR="00975FAA" w:rsidRDefault="00975FAA">
    <w:pPr>
      <w:pStyle w:val="Header"/>
    </w:pPr>
  </w:p>
  <w:p w14:paraId="1FDF2A7B" w14:textId="77777777" w:rsidR="00975FAA" w:rsidRDefault="00975FAA">
    <w:pPr>
      <w:pStyle w:val="Header"/>
    </w:pPr>
  </w:p>
  <w:p w14:paraId="4F6D820E" w14:textId="77777777" w:rsidR="00975FAA" w:rsidRDefault="00975FA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012C9" w14:textId="77777777" w:rsidR="00975FAA" w:rsidRDefault="00000000">
    <w:pPr>
      <w:pStyle w:val="Header"/>
    </w:pPr>
    <w:r>
      <w:rPr>
        <w:noProof/>
      </w:rPr>
      <w:drawing>
        <wp:anchor distT="0" distB="0" distL="114300" distR="114300" simplePos="0" relativeHeight="251656704" behindDoc="0" locked="0" layoutInCell="1" allowOverlap="1" wp14:anchorId="74FFDC6B" wp14:editId="16B7FDFE">
          <wp:simplePos x="0" y="0"/>
          <wp:positionH relativeFrom="margin">
            <wp:posOffset>4597400</wp:posOffset>
          </wp:positionH>
          <wp:positionV relativeFrom="paragraph">
            <wp:posOffset>50165</wp:posOffset>
          </wp:positionV>
          <wp:extent cx="2071370" cy="952500"/>
          <wp:effectExtent l="0" t="0" r="0" b="0"/>
          <wp:wrapNone/>
          <wp:docPr id="2" name="Graphic 1808248700"/>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a:blip r:embed="rId1"/>
                  <a:srcRect t="28169" b="39315"/>
                  <a:stretch/>
                </pic:blipFill>
                <pic:spPr bwMode="auto">
                  <a:xfrm>
                    <a:off x="0" y="0"/>
                    <a:ext cx="2071370" cy="952500"/>
                  </a:xfrm>
                  <a:prstGeom prst="rect">
                    <a:avLst/>
                  </a:prstGeom>
                  <a:ln>
                    <a:noFill/>
                  </a:ln>
                </pic:spPr>
              </pic:pic>
            </a:graphicData>
          </a:graphic>
          <wp14:sizeRelH relativeFrom="margin">
            <wp14:pctWidth>0</wp14:pctWidth>
          </wp14:sizeRelH>
          <wp14:sizeRelV relativeFrom="margin">
            <wp14:pctHeight>0</wp14:pctHeight>
          </wp14:sizeRelV>
        </wp:anchor>
      </w:drawing>
    </w:r>
  </w:p>
  <w:p w14:paraId="598D5D9E" w14:textId="77777777" w:rsidR="00975FAA" w:rsidRDefault="00975FAA">
    <w:pPr>
      <w:pStyle w:val="Header"/>
    </w:pPr>
  </w:p>
  <w:p w14:paraId="1F4D63DF" w14:textId="77777777" w:rsidR="00975FAA" w:rsidRDefault="00975FAA">
    <w:pPr>
      <w:pStyle w:val="Header"/>
    </w:pPr>
  </w:p>
  <w:p w14:paraId="76FD23F2" w14:textId="77777777" w:rsidR="00975FAA" w:rsidRDefault="00975FAA">
    <w:pPr>
      <w:pStyle w:val="Header"/>
    </w:pPr>
  </w:p>
  <w:p w14:paraId="6858F51F" w14:textId="77777777" w:rsidR="00975FAA" w:rsidRDefault="00975FAA">
    <w:pPr>
      <w:pStyle w:val="Header"/>
    </w:pPr>
  </w:p>
  <w:p w14:paraId="37C089FE" w14:textId="77777777" w:rsidR="00975FAA" w:rsidRDefault="00975FAA">
    <w:pPr>
      <w:pStyle w:val="Header"/>
    </w:pPr>
  </w:p>
  <w:p w14:paraId="707AA60B" w14:textId="77777777" w:rsidR="00975FAA" w:rsidRDefault="00975FAA">
    <w:pPr>
      <w:pStyle w:val="Header"/>
    </w:pPr>
  </w:p>
  <w:p w14:paraId="2C40ECDB" w14:textId="77777777" w:rsidR="00975FAA" w:rsidRDefault="00975FAA">
    <w:pPr>
      <w:pStyle w:val="Header"/>
    </w:pPr>
  </w:p>
  <w:p w14:paraId="51CB66F3" w14:textId="77777777" w:rsidR="00975FAA" w:rsidRDefault="00975FAA">
    <w:pPr>
      <w:pStyle w:val="Header"/>
    </w:pPr>
  </w:p>
  <w:p w14:paraId="03394682" w14:textId="77777777" w:rsidR="00975FAA" w:rsidRDefault="00975FAA">
    <w:pPr>
      <w:pStyle w:val="Header"/>
    </w:pPr>
  </w:p>
  <w:p w14:paraId="47528E9E" w14:textId="77777777" w:rsidR="00975FAA" w:rsidRDefault="00975F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72408"/>
    <w:multiLevelType w:val="hybridMultilevel"/>
    <w:tmpl w:val="4C5616D8"/>
    <w:lvl w:ilvl="0" w:tplc="BA6C3CA0">
      <w:start w:val="1"/>
      <w:numFmt w:val="decimal"/>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B614265"/>
    <w:multiLevelType w:val="multilevel"/>
    <w:tmpl w:val="C9429194"/>
    <w:lvl w:ilvl="0">
      <w:numFmt w:val="bullet"/>
      <w:lvlText w:val="-"/>
      <w:lvlJc w:val="left"/>
      <w:pPr>
        <w:ind w:left="720" w:hanging="360"/>
      </w:pPr>
      <w:rPr>
        <w:rFonts w:ascii="Poppins" w:eastAsiaTheme="minorEastAsia" w:hAnsi="Poppins" w:cs="Poppi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563142"/>
    <w:multiLevelType w:val="multilevel"/>
    <w:tmpl w:val="CD5AA0DC"/>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7BE7F04"/>
    <w:multiLevelType w:val="multilevel"/>
    <w:tmpl w:val="3C748278"/>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95A4C2D"/>
    <w:multiLevelType w:val="multilevel"/>
    <w:tmpl w:val="4DCC1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637FD0"/>
    <w:multiLevelType w:val="multilevel"/>
    <w:tmpl w:val="7ACAF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44487E"/>
    <w:multiLevelType w:val="multilevel"/>
    <w:tmpl w:val="7ACAF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083FE5"/>
    <w:multiLevelType w:val="multilevel"/>
    <w:tmpl w:val="C88EA7DE"/>
    <w:lvl w:ilvl="0">
      <w:start w:val="5"/>
      <w:numFmt w:val="bullet"/>
      <w:lvlText w:val="-"/>
      <w:lvlJc w:val="left"/>
      <w:pPr>
        <w:ind w:left="720" w:hanging="360"/>
      </w:pPr>
      <w:rPr>
        <w:rFonts w:ascii="Poppins" w:eastAsiaTheme="minorEastAsia" w:hAnsi="Poppins" w:cs="Poppi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77D1DC3"/>
    <w:multiLevelType w:val="multilevel"/>
    <w:tmpl w:val="05E81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DE3169"/>
    <w:multiLevelType w:val="multilevel"/>
    <w:tmpl w:val="4DCC1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C800A1"/>
    <w:multiLevelType w:val="multilevel"/>
    <w:tmpl w:val="9BFED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1C7A89"/>
    <w:multiLevelType w:val="multilevel"/>
    <w:tmpl w:val="33A00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5624CB"/>
    <w:multiLevelType w:val="multilevel"/>
    <w:tmpl w:val="71683DA0"/>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0D4B74"/>
    <w:multiLevelType w:val="multilevel"/>
    <w:tmpl w:val="F10A8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5C7098"/>
    <w:multiLevelType w:val="multilevel"/>
    <w:tmpl w:val="7B7A9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FC65114"/>
    <w:multiLevelType w:val="multilevel"/>
    <w:tmpl w:val="42BEFBDA"/>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7181F4D"/>
    <w:multiLevelType w:val="multilevel"/>
    <w:tmpl w:val="7ACAF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85059BA"/>
    <w:multiLevelType w:val="hybridMultilevel"/>
    <w:tmpl w:val="066E22A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494C202D"/>
    <w:multiLevelType w:val="multilevel"/>
    <w:tmpl w:val="4DCC1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B247279"/>
    <w:multiLevelType w:val="hybridMultilevel"/>
    <w:tmpl w:val="BDA861F8"/>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4B2A4A35"/>
    <w:multiLevelType w:val="multilevel"/>
    <w:tmpl w:val="1ABADA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0CD7F66"/>
    <w:multiLevelType w:val="multilevel"/>
    <w:tmpl w:val="A0964CAC"/>
    <w:lvl w:ilvl="0">
      <w:start w:val="1"/>
      <w:numFmt w:val="decimal"/>
      <w:pStyle w:val="Heading1"/>
      <w:lvlText w:val="%1."/>
      <w:lvlJc w:val="left"/>
      <w:pPr>
        <w:ind w:left="720" w:hanging="360"/>
      </w:pPr>
      <w:rPr>
        <w:rFonts w:asciiTheme="majorHAnsi" w:hAnsiTheme="majorHAnsi" w:hint="default"/>
        <w:b w:val="0"/>
        <w:bCs w:val="0"/>
        <w:color w:val="00AC4E" w:themeColor="accent1"/>
        <w:position w:val="-2"/>
        <w:sz w:val="56"/>
        <w:szCs w:val="96"/>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pStyle w:val="Heading4"/>
      <w:isLgl/>
      <w:lvlText w:val="%1.%2.%3.%4"/>
      <w:lvlJc w:val="left"/>
      <w:pPr>
        <w:ind w:left="1440" w:hanging="1080"/>
      </w:pPr>
      <w:rPr>
        <w:rFonts w:hint="default"/>
      </w:rPr>
    </w:lvl>
    <w:lvl w:ilvl="4">
      <w:start w:val="1"/>
      <w:numFmt w:val="decimal"/>
      <w:pStyle w:val="Heading5"/>
      <w:isLgl/>
      <w:lvlText w:val="%1.%2.%3.%4.%5"/>
      <w:lvlJc w:val="left"/>
      <w:pPr>
        <w:ind w:left="1440" w:hanging="1080"/>
      </w:pPr>
      <w:rPr>
        <w:rFonts w:hint="default"/>
      </w:rPr>
    </w:lvl>
    <w:lvl w:ilvl="5">
      <w:start w:val="1"/>
      <w:numFmt w:val="decimal"/>
      <w:pStyle w:val="Heading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5B2B4AFB"/>
    <w:multiLevelType w:val="multilevel"/>
    <w:tmpl w:val="8A72B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11E1288"/>
    <w:multiLevelType w:val="multilevel"/>
    <w:tmpl w:val="3D8A533A"/>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22C092D"/>
    <w:multiLevelType w:val="multilevel"/>
    <w:tmpl w:val="6ED8AC2C"/>
    <w:lvl w:ilvl="0">
      <w:start w:val="1"/>
      <w:numFmt w:val="decimal"/>
      <w:lvlText w:val="%1."/>
      <w:lvlJc w:val="left"/>
      <w:pPr>
        <w:ind w:left="720" w:hanging="360"/>
      </w:pPr>
      <w:rPr>
        <w:rFonts w:asciiTheme="majorHAnsi" w:eastAsiaTheme="majorEastAsia" w:hAnsiTheme="majorHAnsi" w:cstheme="majorBidi" w:hint="default"/>
        <w:color w:val="00AC4E" w:themeColor="accent1"/>
        <w:sz w:val="3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77D7A15"/>
    <w:multiLevelType w:val="multilevel"/>
    <w:tmpl w:val="77346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893055"/>
    <w:multiLevelType w:val="multilevel"/>
    <w:tmpl w:val="D2F002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96924A1"/>
    <w:multiLevelType w:val="multilevel"/>
    <w:tmpl w:val="C3925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9703B45"/>
    <w:multiLevelType w:val="hybridMultilevel"/>
    <w:tmpl w:val="549EC98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74F82CF9"/>
    <w:multiLevelType w:val="multilevel"/>
    <w:tmpl w:val="16AE561E"/>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9CF42A3"/>
    <w:multiLevelType w:val="multilevel"/>
    <w:tmpl w:val="5AF83E9E"/>
    <w:styleLink w:val="Digital4Business"/>
    <w:lvl w:ilvl="0">
      <w:start w:val="1"/>
      <w:numFmt w:val="decimal"/>
      <w:pStyle w:val="Digital4Business"/>
      <w:lvlText w:val="%1."/>
      <w:lvlJc w:val="left"/>
      <w:pPr>
        <w:ind w:left="360" w:hanging="360"/>
      </w:pPr>
      <w:rPr>
        <w:rFonts w:ascii="Work Sans SemiBold" w:hAnsi="Work Sans SemiBold"/>
        <w:b/>
        <w:color w:val="22404D"/>
      </w:rPr>
    </w:lvl>
    <w:lvl w:ilvl="1">
      <w:start w:val="1"/>
      <w:numFmt w:val="decimal"/>
      <w:lvlText w:val="%1.%2."/>
      <w:lvlJc w:val="left"/>
      <w:pPr>
        <w:ind w:left="792" w:hanging="432"/>
      </w:pPr>
      <w:rPr>
        <w:rFonts w:ascii="Work Sans SemiBold" w:hAnsi="Work Sans SemiBold"/>
        <w:b w:val="0"/>
        <w:color w:val="22404D"/>
      </w:rPr>
    </w:lvl>
    <w:lvl w:ilvl="2">
      <w:start w:val="1"/>
      <w:numFmt w:val="decimal"/>
      <w:lvlText w:val="%1.%2.%3."/>
      <w:lvlJc w:val="left"/>
      <w:pPr>
        <w:ind w:left="1224" w:hanging="504"/>
      </w:pPr>
      <w:rPr>
        <w:rFonts w:ascii="Work Sans SemiBold" w:hAnsi="Work Sans SemiBold"/>
        <w:color w:val="22404D"/>
      </w:rPr>
    </w:lvl>
    <w:lvl w:ilvl="3">
      <w:start w:val="1"/>
      <w:numFmt w:val="decimal"/>
      <w:lvlText w:val="%1.%2.%3.%4."/>
      <w:lvlJc w:val="left"/>
      <w:pPr>
        <w:ind w:left="1728" w:hanging="648"/>
      </w:pPr>
      <w:rPr>
        <w:rFonts w:ascii="Work Sans SemiBold" w:hAnsi="Work Sans SemiBold"/>
        <w:color w:val="22404D"/>
      </w:rPr>
    </w:lvl>
    <w:lvl w:ilvl="4">
      <w:start w:val="1"/>
      <w:numFmt w:val="decimal"/>
      <w:lvlText w:val="%1.%2.%3.%4.%5."/>
      <w:lvlJc w:val="left"/>
      <w:pPr>
        <w:ind w:left="2232" w:hanging="792"/>
      </w:pPr>
      <w:rPr>
        <w:rFonts w:ascii="Work Sans SemiBold" w:hAnsi="Work Sans SemiBold"/>
        <w:color w:val="22404D"/>
      </w:rPr>
    </w:lvl>
    <w:lvl w:ilvl="5">
      <w:start w:val="1"/>
      <w:numFmt w:val="decimal"/>
      <w:lvlText w:val="%1.%2.%3.%4.%5.%6."/>
      <w:lvlJc w:val="left"/>
      <w:pPr>
        <w:ind w:left="2736" w:hanging="936"/>
      </w:pPr>
      <w:rPr>
        <w:rFonts w:ascii="Noto Sans" w:hAnsi="Noto Sans"/>
        <w:color w:val="22404D"/>
      </w:rPr>
    </w:lvl>
    <w:lvl w:ilvl="6">
      <w:start w:val="1"/>
      <w:numFmt w:val="decimal"/>
      <w:lvlText w:val="%1.%2.%3.%4.%5.%6.%7."/>
      <w:lvlJc w:val="left"/>
      <w:pPr>
        <w:ind w:left="3240" w:hanging="1080"/>
      </w:pPr>
      <w:rPr>
        <w:rFonts w:ascii="Work Sans SemiBold" w:hAnsi="Work Sans SemiBold"/>
        <w:color w:val="22404D"/>
      </w:rPr>
    </w:lvl>
    <w:lvl w:ilvl="7">
      <w:start w:val="1"/>
      <w:numFmt w:val="decimal"/>
      <w:lvlText w:val="%1.%2.%3.%4.%5.%6.%7.%8."/>
      <w:lvlJc w:val="left"/>
      <w:pPr>
        <w:ind w:left="3744" w:hanging="1224"/>
      </w:pPr>
      <w:rPr>
        <w:rFonts w:ascii="Work Sans SemiBold" w:hAnsi="Work Sans SemiBold"/>
        <w:color w:val="22404D"/>
      </w:rPr>
    </w:lvl>
    <w:lvl w:ilvl="8">
      <w:start w:val="1"/>
      <w:numFmt w:val="decimal"/>
      <w:lvlText w:val="%1.%2.%3.%4.%5.%6.%7.%8.%9."/>
      <w:lvlJc w:val="left"/>
      <w:pPr>
        <w:ind w:left="4320" w:hanging="1440"/>
      </w:pPr>
      <w:rPr>
        <w:rFonts w:ascii="Work Sans SemiBold" w:hAnsi="Work Sans SemiBold"/>
        <w:color w:val="22404D"/>
      </w:rPr>
    </w:lvl>
  </w:abstractNum>
  <w:abstractNum w:abstractNumId="31" w15:restartNumberingAfterBreak="0">
    <w:nsid w:val="7A612D6E"/>
    <w:multiLevelType w:val="hybridMultilevel"/>
    <w:tmpl w:val="03FAEC8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7AF716FF"/>
    <w:multiLevelType w:val="multilevel"/>
    <w:tmpl w:val="F4703584"/>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2173327">
    <w:abstractNumId w:val="30"/>
  </w:num>
  <w:num w:numId="2" w16cid:durableId="1976714984">
    <w:abstractNumId w:val="21"/>
  </w:num>
  <w:num w:numId="3" w16cid:durableId="1139687153">
    <w:abstractNumId w:val="15"/>
  </w:num>
  <w:num w:numId="4" w16cid:durableId="1699508956">
    <w:abstractNumId w:val="32"/>
  </w:num>
  <w:num w:numId="5" w16cid:durableId="1607152023">
    <w:abstractNumId w:val="12"/>
  </w:num>
  <w:num w:numId="6" w16cid:durableId="390883869">
    <w:abstractNumId w:val="2"/>
  </w:num>
  <w:num w:numId="7" w16cid:durableId="656808536">
    <w:abstractNumId w:val="7"/>
  </w:num>
  <w:num w:numId="8" w16cid:durableId="660698864">
    <w:abstractNumId w:val="26"/>
  </w:num>
  <w:num w:numId="9" w16cid:durableId="1459880704">
    <w:abstractNumId w:val="24"/>
  </w:num>
  <w:num w:numId="10" w16cid:durableId="1272006929">
    <w:abstractNumId w:val="20"/>
  </w:num>
  <w:num w:numId="11" w16cid:durableId="1750034333">
    <w:abstractNumId w:val="23"/>
  </w:num>
  <w:num w:numId="12" w16cid:durableId="889265620">
    <w:abstractNumId w:val="1"/>
  </w:num>
  <w:num w:numId="13" w16cid:durableId="1042628599">
    <w:abstractNumId w:val="3"/>
  </w:num>
  <w:num w:numId="14" w16cid:durableId="496310015">
    <w:abstractNumId w:val="29"/>
  </w:num>
  <w:num w:numId="15" w16cid:durableId="1892450204">
    <w:abstractNumId w:val="14"/>
  </w:num>
  <w:num w:numId="16" w16cid:durableId="5910953">
    <w:abstractNumId w:val="0"/>
  </w:num>
  <w:num w:numId="17" w16cid:durableId="623775029">
    <w:abstractNumId w:val="19"/>
  </w:num>
  <w:num w:numId="18" w16cid:durableId="147524415">
    <w:abstractNumId w:val="28"/>
  </w:num>
  <w:num w:numId="19" w16cid:durableId="1773932591">
    <w:abstractNumId w:val="17"/>
  </w:num>
  <w:num w:numId="20" w16cid:durableId="1503817800">
    <w:abstractNumId w:val="6"/>
  </w:num>
  <w:num w:numId="21" w16cid:durableId="378554226">
    <w:abstractNumId w:val="16"/>
  </w:num>
  <w:num w:numId="22" w16cid:durableId="887839327">
    <w:abstractNumId w:val="5"/>
  </w:num>
  <w:num w:numId="23" w16cid:durableId="345985439">
    <w:abstractNumId w:val="31"/>
  </w:num>
  <w:num w:numId="24" w16cid:durableId="572474888">
    <w:abstractNumId w:val="18"/>
  </w:num>
  <w:num w:numId="25" w16cid:durableId="620691967">
    <w:abstractNumId w:val="4"/>
  </w:num>
  <w:num w:numId="26" w16cid:durableId="929198393">
    <w:abstractNumId w:val="9"/>
  </w:num>
  <w:num w:numId="27" w16cid:durableId="355159534">
    <w:abstractNumId w:val="8"/>
  </w:num>
  <w:num w:numId="28" w16cid:durableId="495001059">
    <w:abstractNumId w:val="27"/>
  </w:num>
  <w:num w:numId="29" w16cid:durableId="1051270681">
    <w:abstractNumId w:val="13"/>
  </w:num>
  <w:num w:numId="30" w16cid:durableId="1683627080">
    <w:abstractNumId w:val="22"/>
  </w:num>
  <w:num w:numId="31" w16cid:durableId="628556176">
    <w:abstractNumId w:val="11"/>
  </w:num>
  <w:num w:numId="32" w16cid:durableId="996884136">
    <w:abstractNumId w:val="10"/>
  </w:num>
  <w:num w:numId="33" w16cid:durableId="205252934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5FAA"/>
    <w:rsid w:val="00013B52"/>
    <w:rsid w:val="000D7C04"/>
    <w:rsid w:val="00206B3D"/>
    <w:rsid w:val="002525EB"/>
    <w:rsid w:val="002A44C2"/>
    <w:rsid w:val="002A5D3C"/>
    <w:rsid w:val="00304C1B"/>
    <w:rsid w:val="00320223"/>
    <w:rsid w:val="003E5DC5"/>
    <w:rsid w:val="004267D3"/>
    <w:rsid w:val="00480EC2"/>
    <w:rsid w:val="004C3239"/>
    <w:rsid w:val="005325CC"/>
    <w:rsid w:val="005C78E7"/>
    <w:rsid w:val="00611BDF"/>
    <w:rsid w:val="006C07AD"/>
    <w:rsid w:val="006F5479"/>
    <w:rsid w:val="007169A9"/>
    <w:rsid w:val="008269DC"/>
    <w:rsid w:val="008D20CB"/>
    <w:rsid w:val="008D24CB"/>
    <w:rsid w:val="00975FAA"/>
    <w:rsid w:val="009B28E7"/>
    <w:rsid w:val="009E193E"/>
    <w:rsid w:val="00A40CEE"/>
    <w:rsid w:val="00A90272"/>
    <w:rsid w:val="00AC1230"/>
    <w:rsid w:val="00B404BD"/>
    <w:rsid w:val="00BC1128"/>
    <w:rsid w:val="00C82927"/>
    <w:rsid w:val="00C95040"/>
    <w:rsid w:val="00CA10B8"/>
    <w:rsid w:val="00CF1ACB"/>
    <w:rsid w:val="00DA01F4"/>
    <w:rsid w:val="00E551B9"/>
    <w:rsid w:val="00E813C0"/>
    <w:rsid w:val="00E90DD3"/>
    <w:rsid w:val="00F07EB8"/>
    <w:rsid w:val="00FB4EC8"/>
    <w:rsid w:val="00FF09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20F885"/>
  <w15:docId w15:val="{78A3B35B-B1A7-4833-9D38-B771A93BB3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GB"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0"/>
    </w:rPr>
  </w:style>
  <w:style w:type="paragraph" w:styleId="Heading1">
    <w:name w:val="heading 1"/>
    <w:basedOn w:val="Title"/>
    <w:next w:val="Normal"/>
    <w:link w:val="Heading1Char"/>
    <w:uiPriority w:val="9"/>
    <w:qFormat/>
    <w:pPr>
      <w:numPr>
        <w:numId w:val="2"/>
      </w:numPr>
      <w:outlineLvl w:val="0"/>
    </w:pPr>
    <w:rPr>
      <w:sz w:val="46"/>
      <w:szCs w:val="52"/>
      <w:lang w:val="en-US"/>
    </w:rPr>
  </w:style>
  <w:style w:type="paragraph" w:styleId="Heading2">
    <w:name w:val="heading 2"/>
    <w:basedOn w:val="Heading4"/>
    <w:next w:val="Normal"/>
    <w:link w:val="Heading2Char"/>
    <w:uiPriority w:val="9"/>
    <w:unhideWhenUsed/>
    <w:qFormat/>
    <w:pPr>
      <w:numPr>
        <w:ilvl w:val="0"/>
        <w:numId w:val="0"/>
      </w:numPr>
      <w:outlineLvl w:val="1"/>
    </w:pPr>
    <w:rPr>
      <w:color w:val="283A97" w:themeColor="accent3"/>
      <w:sz w:val="32"/>
      <w:szCs w:val="32"/>
      <w:lang w:val="en-GB"/>
    </w:rPr>
  </w:style>
  <w:style w:type="paragraph" w:styleId="Heading3">
    <w:name w:val="heading 3"/>
    <w:basedOn w:val="Normal"/>
    <w:next w:val="Normal"/>
    <w:link w:val="Heading3Char"/>
    <w:uiPriority w:val="9"/>
    <w:unhideWhenUsed/>
    <w:qFormat/>
    <w:pPr>
      <w:keepNext/>
      <w:keepLines/>
      <w:spacing w:before="80" w:after="120" w:line="240" w:lineRule="auto"/>
      <w:outlineLvl w:val="2"/>
    </w:pPr>
    <w:rPr>
      <w:rFonts w:asciiTheme="majorHAnsi" w:eastAsiaTheme="majorEastAsia" w:hAnsiTheme="majorHAnsi" w:cstheme="majorBidi"/>
      <w:b/>
      <w:bCs/>
      <w:spacing w:val="7"/>
      <w:sz w:val="28"/>
      <w:szCs w:val="28"/>
      <w:lang w:val="en-GB"/>
    </w:rPr>
  </w:style>
  <w:style w:type="paragraph" w:styleId="Heading4">
    <w:name w:val="heading 4"/>
    <w:basedOn w:val="Normal"/>
    <w:next w:val="Normal"/>
    <w:link w:val="Heading4Char"/>
    <w:uiPriority w:val="9"/>
    <w:unhideWhenUsed/>
    <w:qFormat/>
    <w:pPr>
      <w:keepNext/>
      <w:keepLines/>
      <w:numPr>
        <w:ilvl w:val="3"/>
        <w:numId w:val="2"/>
      </w:numPr>
      <w:spacing w:before="80" w:after="0" w:line="240" w:lineRule="auto"/>
      <w:outlineLvl w:val="3"/>
    </w:pPr>
    <w:rPr>
      <w:rFonts w:asciiTheme="majorHAnsi" w:eastAsiaTheme="majorEastAsia" w:hAnsiTheme="majorHAnsi" w:cstheme="majorBidi"/>
      <w:iCs/>
      <w:color w:val="1E2B71" w:themeColor="accent3" w:themeShade="BF"/>
      <w:spacing w:val="8"/>
      <w:sz w:val="26"/>
      <w:szCs w:val="28"/>
    </w:rPr>
  </w:style>
  <w:style w:type="paragraph" w:styleId="Heading5">
    <w:name w:val="heading 5"/>
    <w:basedOn w:val="Normal"/>
    <w:next w:val="Normal"/>
    <w:link w:val="Heading5Char"/>
    <w:uiPriority w:val="9"/>
    <w:unhideWhenUsed/>
    <w:qFormat/>
    <w:pPr>
      <w:keepNext/>
      <w:keepLines/>
      <w:numPr>
        <w:ilvl w:val="4"/>
        <w:numId w:val="2"/>
      </w:numPr>
      <w:spacing w:before="80" w:after="0" w:line="240" w:lineRule="auto"/>
      <w:outlineLvl w:val="4"/>
    </w:pPr>
    <w:rPr>
      <w:rFonts w:asciiTheme="majorHAnsi" w:eastAsiaTheme="majorEastAsia" w:hAnsiTheme="majorHAnsi" w:cstheme="majorBidi"/>
      <w:color w:val="6779D7" w:themeColor="accent3" w:themeTint="99"/>
      <w:sz w:val="24"/>
      <w:szCs w:val="24"/>
    </w:rPr>
  </w:style>
  <w:style w:type="paragraph" w:styleId="Heading6">
    <w:name w:val="heading 6"/>
    <w:basedOn w:val="Normal"/>
    <w:next w:val="Normal"/>
    <w:link w:val="Heading6Char"/>
    <w:uiPriority w:val="9"/>
    <w:unhideWhenUsed/>
    <w:qFormat/>
    <w:pPr>
      <w:keepNext/>
      <w:keepLines/>
      <w:numPr>
        <w:ilvl w:val="5"/>
        <w:numId w:val="2"/>
      </w:numPr>
      <w:spacing w:before="80" w:after="0" w:line="240" w:lineRule="auto"/>
      <w:outlineLvl w:val="5"/>
    </w:pPr>
    <w:rPr>
      <w:rFonts w:asciiTheme="majorHAnsi" w:eastAsiaTheme="majorEastAsia" w:hAnsiTheme="majorHAnsi" w:cstheme="majorBidi"/>
      <w:i/>
      <w:iCs/>
      <w:color w:val="6779D7" w:themeColor="accent3" w:themeTint="99"/>
      <w:sz w:val="24"/>
      <w:szCs w:val="24"/>
    </w:rPr>
  </w:style>
  <w:style w:type="paragraph" w:styleId="Heading7">
    <w:name w:val="heading 7"/>
    <w:basedOn w:val="Normal"/>
    <w:next w:val="Normal"/>
    <w:link w:val="Heading7Char"/>
    <w:uiPriority w:val="9"/>
    <w:semiHidden/>
    <w:unhideWhenUsed/>
    <w:qFormat/>
    <w:pPr>
      <w:keepNext/>
      <w:keepLines/>
      <w:spacing w:before="80" w:after="0" w:line="240" w:lineRule="auto"/>
      <w:outlineLvl w:val="6"/>
    </w:pPr>
    <w:rPr>
      <w:rFonts w:asciiTheme="majorHAnsi" w:eastAsiaTheme="majorEastAsia" w:hAnsiTheme="majorHAnsi" w:cstheme="majorBidi"/>
      <w:color w:val="282B35" w:themeColor="text2"/>
      <w:sz w:val="24"/>
      <w:szCs w:val="24"/>
    </w:rPr>
  </w:style>
  <w:style w:type="paragraph" w:styleId="Heading8">
    <w:name w:val="heading 8"/>
    <w:basedOn w:val="Normal"/>
    <w:next w:val="Normal"/>
    <w:link w:val="Heading8Char"/>
    <w:uiPriority w:val="9"/>
    <w:semiHidden/>
    <w:unhideWhenUsed/>
    <w:qFormat/>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aptionChar">
    <w:name w:val="Caption Char"/>
    <w:uiPriority w:val="99"/>
  </w:style>
  <w:style w:type="table" w:styleId="TableGridLight">
    <w:name w:val="Grid Table Light"/>
    <w:basedOn w:val="TableNormal"/>
    <w:uiPriority w:val="59"/>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style>
  <w:style w:type="table" w:styleId="PlainTable1">
    <w:name w:val="Plain Table 1"/>
    <w:basedOn w:val="TableNormal"/>
    <w:uiPriority w:val="59"/>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4F5F8" w:themeColor="text1" w:themeTint="0D" w:fill="F4F5F8" w:themeFill="text1" w:themeFillTint="0D"/>
      </w:tcPr>
    </w:tblStylePr>
    <w:tblStylePr w:type="band1Horz">
      <w:tblPr/>
      <w:tcPr>
        <w:shd w:val="clear" w:color="F4F5F8" w:themeColor="text1" w:themeTint="0D" w:fill="F4F5F8" w:themeFill="text1" w:themeFillTint="0D"/>
      </w:tcPr>
    </w:tblStylePr>
  </w:style>
  <w:style w:type="table" w:styleId="PlainTable2">
    <w:name w:val="Plain Table 2"/>
    <w:basedOn w:val="TableNormal"/>
    <w:uiPriority w:val="59"/>
    <w:pPr>
      <w:spacing w:after="0" w:line="240" w:lineRule="auto"/>
    </w:pPr>
    <w:tblPr>
      <w:tblBorders>
        <w:top w:val="single" w:sz="4" w:space="0" w:color="48516A" w:themeColor="text1"/>
        <w:left w:val="none" w:sz="4" w:space="0" w:color="48516A" w:themeColor="text1"/>
        <w:bottom w:val="single" w:sz="4" w:space="0" w:color="48516A" w:themeColor="text1"/>
        <w:right w:val="none" w:sz="4" w:space="0" w:color="48516A" w:themeColor="text1"/>
      </w:tblBorders>
    </w:tblPr>
    <w:tblStylePr w:type="firstRow">
      <w:rPr>
        <w:rFonts w:ascii="Arial" w:hAnsi="Arial"/>
        <w:b/>
        <w:color w:val="404040"/>
        <w:sz w:val="22"/>
      </w:rPr>
      <w:tblPr/>
      <w:tcPr>
        <w:tcBorders>
          <w:top w:val="single" w:sz="4" w:space="0" w:color="48516A" w:themeColor="text1"/>
          <w:bottom w:val="single" w:sz="4" w:space="0" w:color="48516A"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48516A" w:themeColor="text1"/>
          <w:right w:val="single" w:sz="4" w:space="0" w:color="48516A" w:themeColor="text1"/>
        </w:tcBorders>
      </w:tcPr>
    </w:tblStylePr>
    <w:tblStylePr w:type="band2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insideH w:val="single" w:sz="4" w:space="0" w:color="AFB5C8" w:themeColor="text1" w:themeTint="67"/>
        <w:insideV w:val="single" w:sz="4" w:space="0" w:color="AFB5C8" w:themeColor="text1" w:themeTint="67"/>
      </w:tblBorders>
    </w:tblPr>
    <w:tblStylePr w:type="firstRow">
      <w:rPr>
        <w:b/>
        <w:color w:val="404040"/>
      </w:rPr>
      <w:tblPr/>
      <w:tcPr>
        <w:tcBorders>
          <w:bottom w:val="single" w:sz="12" w:space="0" w:color="8B95B0"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tcBorders>
      </w:tcPr>
    </w:tblStyle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b/>
        <w:color w:val="404040"/>
      </w:rPr>
      <w:tblPr/>
      <w:tcPr>
        <w:tcBorders>
          <w:bottom w:val="single" w:sz="12" w:space="0" w:color="39FF92"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b/>
        <w:color w:val="404040"/>
      </w:rPr>
      <w:tblPr/>
      <w:tcPr>
        <w:tcBorders>
          <w:bottom w:val="single" w:sz="12" w:space="0" w:color="2DFFE9"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b/>
        <w:color w:val="404040"/>
      </w:rPr>
      <w:tblPr/>
      <w:tcPr>
        <w:tcBorders>
          <w:bottom w:val="single" w:sz="12" w:space="0" w:color="6B7CD8"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b/>
        <w:color w:val="404040"/>
      </w:rPr>
      <w:tblPr/>
      <w:tcPr>
        <w:tcBorders>
          <w:bottom w:val="single" w:sz="12" w:space="0" w:color="BFDE8E"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b/>
        <w:color w:val="404040"/>
      </w:rPr>
      <w:tblPr/>
      <w:tcPr>
        <w:tcBorders>
          <w:bottom w:val="single" w:sz="12" w:space="0" w:color="ACD4D0"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b/>
        <w:color w:val="404040"/>
      </w:rPr>
      <w:tblPr/>
      <w:tcPr>
        <w:tcBorders>
          <w:bottom w:val="single" w:sz="12" w:space="0" w:color="F6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single" w:sz="12" w:space="0" w:color="8B95B0" w:themeColor="text1" w:themeTint="95"/>
          <w:right w:val="none" w:sz="4" w:space="0" w:color="000000"/>
        </w:tcBorders>
        <w:shd w:val="clear" w:color="FFFFFF" w:fill="auto"/>
      </w:tcPr>
    </w:tblStylePr>
    <w:tblStylePr w:type="lastRow">
      <w:rPr>
        <w:b/>
        <w:color w:val="404040"/>
      </w:rPr>
      <w:tblPr/>
      <w:tcPr>
        <w:tcBorders>
          <w:top w:val="single" w:sz="4" w:space="0" w:color="8B95B0"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2-Accent1">
    <w:name w:val="Grid Table 2 Accent 1"/>
    <w:basedOn w:val="TableNormal"/>
    <w:uiPriority w:val="47"/>
    <w:tblPr>
      <w:tblStyleRowBandSize w:val="1"/>
      <w:tblStyleColBandSize w:val="1"/>
      <w:tblBorders>
        <w:top w:val="single" w:sz="2" w:space="0" w:color="64B4D2"/>
        <w:bottom w:val="single" w:sz="2" w:space="0" w:color="64B4D2"/>
        <w:insideH w:val="single" w:sz="2" w:space="0" w:color="64B4D2"/>
        <w:insideV w:val="single" w:sz="2" w:space="0" w:color="64B4D2"/>
      </w:tblBorders>
    </w:tblPr>
    <w:tblStylePr w:type="firstRow">
      <w:rPr>
        <w:b/>
        <w:bCs/>
      </w:rPr>
      <w:tblPr/>
      <w:tcPr>
        <w:tcBorders>
          <w:top w:val="none" w:sz="4" w:space="0" w:color="000000"/>
          <w:bottom w:val="single" w:sz="12" w:space="0" w:color="64B4D2"/>
        </w:tcBorders>
        <w:shd w:val="clear" w:color="auto" w:fill="FFFFFF"/>
      </w:tcPr>
    </w:tblStylePr>
    <w:tblStylePr w:type="lastRow">
      <w:rPr>
        <w:b/>
        <w:bCs/>
      </w:rPr>
      <w:tblPr/>
      <w:tcPr>
        <w:tcBorders>
          <w:top w:val="single" w:sz="2" w:space="0" w:color="64B4D2"/>
          <w:bottom w:val="none" w:sz="4" w:space="0" w:color="000000"/>
        </w:tcBorders>
        <w:shd w:val="clear" w:color="auto" w:fill="FFFFFF"/>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single" w:sz="12" w:space="0" w:color="2BFFE9" w:themeColor="accent2" w:themeTint="97"/>
          <w:right w:val="none" w:sz="4" w:space="0" w:color="000000"/>
        </w:tcBorders>
        <w:shd w:val="clear" w:color="FFFFFF" w:fill="auto"/>
      </w:tcPr>
    </w:tblStylePr>
    <w:tblStylePr w:type="lastRow">
      <w:rPr>
        <w:b/>
        <w:color w:val="404040"/>
      </w:rPr>
      <w:tblPr/>
      <w:tcPr>
        <w:tcBorders>
          <w:top w:val="single" w:sz="4" w:space="0" w:color="2BFFE9"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single" w:sz="12" w:space="0" w:color="283A97" w:themeColor="accent3" w:themeTint="FE"/>
          <w:right w:val="none" w:sz="4" w:space="0" w:color="000000"/>
        </w:tcBorders>
        <w:shd w:val="clear" w:color="FFFFFF" w:fill="auto"/>
      </w:tcPr>
    </w:tblStylePr>
    <w:tblStylePr w:type="lastRow">
      <w:rPr>
        <w:b/>
        <w:color w:val="404040"/>
      </w:rPr>
      <w:tblPr/>
      <w:tcPr>
        <w:tcBorders>
          <w:top w:val="single" w:sz="4" w:space="0" w:color="283A97"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single" w:sz="12" w:space="0" w:color="BDDD8A" w:themeColor="accent4" w:themeTint="9A"/>
          <w:right w:val="none" w:sz="4" w:space="0" w:color="000000"/>
        </w:tcBorders>
        <w:shd w:val="clear" w:color="FFFFFF" w:fill="auto"/>
      </w:tcPr>
    </w:tblStylePr>
    <w:tblStylePr w:type="lastRow">
      <w:rPr>
        <w:b/>
        <w:color w:val="404040"/>
      </w:rPr>
      <w:tblPr/>
      <w:tcPr>
        <w:tcBorders>
          <w:top w:val="single" w:sz="4" w:space="0" w:color="BDDD8A"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single" w:sz="12" w:space="0" w:color="72B6B0" w:themeColor="accent5"/>
          <w:right w:val="none" w:sz="4" w:space="0" w:color="000000"/>
        </w:tcBorders>
        <w:shd w:val="clear" w:color="FFFFFF" w:fill="auto"/>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single" w:sz="12" w:space="0" w:color="F0B142" w:themeColor="accent6"/>
          <w:right w:val="none" w:sz="4" w:space="0" w:color="000000"/>
        </w:tcBorders>
        <w:shd w:val="clear" w:color="FFFFFF" w:fill="auto"/>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00C75A" w:themeColor="accent1" w:themeTint="EA"/>
        <w:insideH w:val="single" w:sz="4" w:space="0" w:color="00C75A" w:themeColor="accent1" w:themeTint="EA"/>
        <w:insideV w:val="single" w:sz="4" w:space="0" w:color="00C75A"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AFFD9" w:themeColor="accent1" w:themeTint="34" w:fill="BAFFD9" w:themeFill="accent1" w:themeFillTint="34"/>
      </w:tcPr>
    </w:tblStylePr>
    <w:tblStylePr w:type="band1Horz">
      <w:rPr>
        <w:rFonts w:ascii="Arial" w:hAnsi="Arial"/>
        <w:color w:val="404040"/>
        <w:sz w:val="22"/>
      </w:rPr>
      <w:tblPr/>
      <w:tcPr>
        <w:shd w:val="clear" w:color="BAFFD9" w:themeColor="accent1" w:themeTint="34" w:fill="BAFFD9"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8F98B3" w:themeColor="text1" w:themeTint="90"/>
        <w:left w:val="single" w:sz="4" w:space="0" w:color="8F98B3" w:themeColor="text1" w:themeTint="90"/>
        <w:bottom w:val="single" w:sz="4" w:space="0" w:color="8F98B3" w:themeColor="text1" w:themeTint="90"/>
        <w:right w:val="single" w:sz="4" w:space="0" w:color="8F98B3" w:themeColor="text1" w:themeTint="90"/>
        <w:insideH w:val="single" w:sz="4" w:space="0" w:color="8F98B3" w:themeColor="text1" w:themeTint="90"/>
        <w:insideV w:val="single" w:sz="4" w:space="0" w:color="8F98B3" w:themeColor="text1" w:themeTint="90"/>
      </w:tblBorders>
    </w:tblPr>
    <w:tblStylePr w:type="firstRow">
      <w:rPr>
        <w:rFonts w:ascii="Arial" w:hAnsi="Arial"/>
        <w:b/>
        <w:color w:val="FFFFFF"/>
        <w:sz w:val="22"/>
      </w:rPr>
      <w:tblPr/>
      <w:tcPr>
        <w:tcBorders>
          <w:top w:val="single" w:sz="4" w:space="0" w:color="48516A" w:themeColor="text1"/>
          <w:left w:val="single" w:sz="4" w:space="0" w:color="48516A" w:themeColor="text1"/>
          <w:bottom w:val="single" w:sz="4" w:space="0" w:color="48516A" w:themeColor="text1"/>
          <w:right w:val="single" w:sz="4" w:space="0" w:color="48516A" w:themeColor="text1"/>
        </w:tcBorders>
        <w:shd w:val="clear" w:color="48516A" w:themeColor="text1" w:fill="48516A" w:themeFill="text1"/>
      </w:tcPr>
    </w:tblStylePr>
    <w:tblStylePr w:type="lastRow">
      <w:rPr>
        <w:b/>
        <w:color w:val="404040"/>
      </w:rPr>
      <w:tblPr/>
      <w:tcPr>
        <w:tcBorders>
          <w:top w:val="single" w:sz="4" w:space="0" w:color="48516A"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4-Accent1">
    <w:name w:val="Grid Table 4 Accent 1"/>
    <w:basedOn w:val="TableNormal"/>
    <w:uiPriority w:val="49"/>
    <w:tblPr>
      <w:tblStyleRowBandSize w:val="1"/>
      <w:tblStyleColBandSize w:val="1"/>
      <w:tblBorders>
        <w:top w:val="single" w:sz="4" w:space="0" w:color="64B4D2"/>
        <w:left w:val="single" w:sz="4" w:space="0" w:color="64B4D2"/>
        <w:bottom w:val="single" w:sz="4" w:space="0" w:color="64B4D2"/>
        <w:right w:val="single" w:sz="4" w:space="0" w:color="64B4D2"/>
        <w:insideH w:val="single" w:sz="4" w:space="0" w:color="64B4D2"/>
        <w:insideV w:val="single" w:sz="4" w:space="0" w:color="64B4D2"/>
      </w:tblBorders>
    </w:tblPr>
    <w:tblStylePr w:type="firstRow">
      <w:rPr>
        <w:b/>
        <w:bCs/>
        <w:color w:val="FFFFFF"/>
      </w:rPr>
      <w:tblPr/>
      <w:tcPr>
        <w:tcBorders>
          <w:top w:val="single" w:sz="4" w:space="0" w:color="28708B"/>
          <w:left w:val="single" w:sz="4" w:space="0" w:color="28708B"/>
          <w:bottom w:val="single" w:sz="4" w:space="0" w:color="28708B"/>
          <w:right w:val="single" w:sz="4" w:space="0" w:color="28708B"/>
        </w:tcBorders>
        <w:shd w:val="clear" w:color="auto" w:fill="28708B"/>
      </w:tcPr>
    </w:tblStylePr>
    <w:tblStylePr w:type="lastRow">
      <w:rPr>
        <w:b/>
        <w:bCs/>
      </w:rPr>
      <w:tblPr/>
      <w:tcPr>
        <w:tcBorders>
          <w:top w:val="single" w:sz="4" w:space="0" w:color="28708B"/>
        </w:tcBorders>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GridTable4-Accent2">
    <w:name w:val="Grid Table 4 Accent 2"/>
    <w:basedOn w:val="TableNormal"/>
    <w:uiPriority w:val="49"/>
    <w:tblPr>
      <w:tblStyleRowBandSize w:val="1"/>
      <w:tblStyleColBandSize w:val="1"/>
    </w:tblPr>
    <w:tcPr>
      <w:shd w:val="clear" w:color="auto" w:fill="ECECEC"/>
      <w:vAlign w:val="center"/>
    </w:tcPr>
    <w:tblStylePr w:type="firstRow">
      <w:rPr>
        <w:b/>
        <w:bCs/>
        <w:color w:val="FFFFFF"/>
      </w:rPr>
      <w:tblPr/>
      <w:tcPr>
        <w:tcBorders>
          <w:top w:val="single" w:sz="4" w:space="0" w:color="75BC22"/>
          <w:left w:val="single" w:sz="4" w:space="0" w:color="75BC22"/>
          <w:bottom w:val="single" w:sz="4" w:space="0" w:color="75BC22"/>
          <w:right w:val="single" w:sz="4" w:space="0" w:color="75BC22"/>
        </w:tcBorders>
        <w:shd w:val="clear" w:color="auto" w:fill="75BC22"/>
      </w:tcPr>
    </w:tblStylePr>
    <w:tblStylePr w:type="lastRow">
      <w:rPr>
        <w:b/>
        <w:bCs/>
      </w:rPr>
      <w:tblPr/>
      <w:tcPr>
        <w:tcBorders>
          <w:top w:val="single" w:sz="4" w:space="0" w:color="75BC22"/>
        </w:tcBorders>
      </w:tcPr>
    </w:tblStylePr>
    <w:tblStylePr w:type="firstCol">
      <w:rPr>
        <w:b/>
        <w:bCs/>
      </w:rPr>
    </w:tblStylePr>
    <w:tblStylePr w:type="lastCol">
      <w:rPr>
        <w:b/>
        <w:bCs/>
      </w:rPr>
    </w:tblStylePr>
    <w:tblStylePr w:type="band2Horz">
      <w:tblPr/>
      <w:tcPr>
        <w:shd w:val="clear" w:color="auto" w:fill="FFFFFF"/>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insideV w:val="single" w:sz="4" w:space="0" w:color="7081D9" w:themeColor="accent3" w:themeTint="90"/>
      </w:tblBorders>
    </w:tblPr>
    <w:tblStylePr w:type="firstRow">
      <w:rPr>
        <w:rFonts w:ascii="Arial" w:hAnsi="Arial"/>
        <w:b/>
        <w:color w:val="FFFFFF"/>
        <w:sz w:val="22"/>
      </w:rPr>
      <w:tblPr/>
      <w:tcPr>
        <w:tc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tcBorders>
        <w:shd w:val="clear" w:color="283A97" w:themeColor="accent3" w:themeTint="FE" w:fill="283A97" w:themeFill="accent3" w:themeFillTint="FE"/>
      </w:tcPr>
    </w:tblStylePr>
    <w:tblStylePr w:type="lastRow">
      <w:rPr>
        <w:b/>
        <w:color w:val="404040"/>
      </w:rPr>
      <w:tblPr/>
      <w:tcPr>
        <w:tcBorders>
          <w:top w:val="single" w:sz="4" w:space="0" w:color="283A97"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insideV w:val="single" w:sz="4" w:space="0" w:color="C1E091" w:themeColor="accent4" w:themeTint="90"/>
      </w:tblBorders>
    </w:tblPr>
    <w:tblStylePr w:type="firstRow">
      <w:rPr>
        <w:rFonts w:ascii="Arial" w:hAnsi="Arial"/>
        <w:b/>
        <w:color w:val="FFFFFF"/>
        <w:sz w:val="22"/>
      </w:rPr>
      <w:tblPr/>
      <w:tcPr>
        <w:tc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cBorders>
        <w:shd w:val="clear" w:color="BDDD8A" w:themeColor="accent4" w:themeTint="9A" w:fill="BDDD8A" w:themeFill="accent4" w:themeFillTint="9A"/>
      </w:tcPr>
    </w:tblStylePr>
    <w:tblStylePr w:type="lastRow">
      <w:rPr>
        <w:b/>
        <w:color w:val="404040"/>
      </w:rPr>
      <w:tblPr/>
      <w:tcPr>
        <w:tcBorders>
          <w:top w:val="single" w:sz="4" w:space="0" w:color="BDDD8A"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4-Accent5">
    <w:name w:val="Grid Table 4 Accent 5"/>
    <w:basedOn w:val="TableNormal"/>
    <w:uiPriority w:val="49"/>
    <w:tblPr>
      <w:tblStyleRowBandSize w:val="1"/>
      <w:tblStyleColBandSize w:val="1"/>
      <w:tblBorders>
        <w:top w:val="single" w:sz="4" w:space="0" w:color="EEED95"/>
        <w:left w:val="single" w:sz="4" w:space="0" w:color="EEED95"/>
        <w:bottom w:val="single" w:sz="4" w:space="0" w:color="EEED95"/>
        <w:right w:val="single" w:sz="4" w:space="0" w:color="EEED95"/>
        <w:insideH w:val="single" w:sz="4" w:space="0" w:color="EEED95"/>
        <w:insideV w:val="single" w:sz="4" w:space="0" w:color="EEED95"/>
      </w:tblBorders>
    </w:tblPr>
    <w:tblStylePr w:type="firstRow">
      <w:rPr>
        <w:b/>
        <w:bCs/>
        <w:color w:val="0A2134"/>
      </w:rPr>
      <w:tblPr/>
      <w:tcPr>
        <w:shd w:val="clear" w:color="auto" w:fill="FEC111"/>
      </w:tcPr>
    </w:tblStylePr>
    <w:tblStylePr w:type="lastRow">
      <w:rPr>
        <w:b/>
        <w:bCs/>
      </w:rPr>
      <w:tblPr/>
      <w:tcPr>
        <w:tcBorders>
          <w:top w:val="single" w:sz="4" w:space="0" w:color="E3E24F"/>
        </w:tcBorders>
      </w:tcPr>
    </w:tblStylePr>
    <w:tblStylePr w:type="firstCol">
      <w:rPr>
        <w:b/>
        <w:bCs/>
      </w:rPr>
    </w:tblStylePr>
    <w:tblStylePr w:type="lastCol">
      <w:rPr>
        <w:b/>
        <w:bCs/>
      </w:rPr>
    </w:tblStylePr>
    <w:tblStylePr w:type="band1Vert">
      <w:tblPr/>
      <w:tcPr>
        <w:shd w:val="clear" w:color="auto" w:fill="F9F9DB"/>
      </w:tcPr>
    </w:tblStylePr>
    <w:tblStylePr w:type="band1Horz">
      <w:tblPr/>
      <w:tcPr>
        <w:shd w:val="clear" w:color="auto" w:fill="F9F9DB"/>
      </w:tcPr>
    </w:tblStylePr>
  </w:style>
  <w:style w:type="table" w:styleId="GridTable4-Accent6">
    <w:name w:val="Grid Table 4 Accent 6"/>
    <w:basedOn w:val="TableNormal"/>
    <w:uiPriority w:val="49"/>
    <w:tblPr>
      <w:tblStyleRowBandSize w:val="1"/>
      <w:tblStyleColBandSize w:val="1"/>
      <w:tblBorders>
        <w:top w:val="single" w:sz="4" w:space="0" w:color="DAF4F6"/>
        <w:left w:val="single" w:sz="4" w:space="0" w:color="DAF4F6"/>
        <w:bottom w:val="single" w:sz="4" w:space="0" w:color="DAF4F6"/>
        <w:right w:val="single" w:sz="4" w:space="0" w:color="DAF4F6"/>
        <w:insideH w:val="single" w:sz="4" w:space="0" w:color="DAF4F6"/>
        <w:insideV w:val="single" w:sz="4" w:space="0" w:color="DAF4F6"/>
      </w:tblBorders>
    </w:tblPr>
    <w:tblStylePr w:type="firstRow">
      <w:rPr>
        <w:b/>
        <w:bCs/>
        <w:color w:val="FFFFFF"/>
      </w:rPr>
      <w:tblPr/>
      <w:tcPr>
        <w:shd w:val="clear" w:color="auto" w:fill="75BC43"/>
      </w:tcPr>
    </w:tblStylePr>
    <w:tblStylePr w:type="lastRow">
      <w:rPr>
        <w:b/>
        <w:bCs/>
      </w:rPr>
      <w:tblPr/>
      <w:tcPr>
        <w:tcBorders>
          <w:top w:val="single" w:sz="4" w:space="0" w:color="C2EDF0"/>
        </w:tcBorders>
      </w:tcPr>
    </w:tblStylePr>
    <w:tblStylePr w:type="firstCol">
      <w:rPr>
        <w:b/>
        <w:bCs/>
      </w:rPr>
    </w:tblStylePr>
    <w:tblStylePr w:type="lastCol">
      <w:rPr>
        <w:b/>
        <w:bCs/>
      </w:rPr>
    </w:tblStylePr>
    <w:tblStylePr w:type="band1Vert">
      <w:tblPr/>
      <w:tcPr>
        <w:shd w:val="clear" w:color="auto" w:fill="F2FBFC"/>
      </w:tcPr>
    </w:tblStylePr>
    <w:tblStylePr w:type="band1Horz">
      <w:tblPr/>
      <w:tcPr>
        <w:shd w:val="clear" w:color="auto" w:fill="DDEED0"/>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DD1DD" w:themeColor="text1" w:themeTint="40" w:fill="CDD1DD" w:themeFill="text1" w:themeFillTint="40"/>
    </w:tblPr>
    <w:tblStylePr w:type="firstRow">
      <w:rPr>
        <w:rFonts w:ascii="Arial" w:hAnsi="Arial"/>
        <w:b/>
        <w:color w:val="FFFFFF"/>
        <w:sz w:val="22"/>
      </w:rPr>
      <w:tblPr/>
      <w:tcPr>
        <w:shd w:val="clear" w:color="48516A" w:themeColor="text1" w:fill="48516A" w:themeFill="text1"/>
      </w:tcPr>
    </w:tblStylePr>
    <w:tblStylePr w:type="lastRow">
      <w:rPr>
        <w:rFonts w:ascii="Arial" w:hAnsi="Arial"/>
        <w:b/>
        <w:color w:val="FFFFFF"/>
        <w:sz w:val="22"/>
      </w:rPr>
      <w:tblPr/>
      <w:tcPr>
        <w:tcBorders>
          <w:top w:val="single" w:sz="4" w:space="0" w:color="FFFFFF" w:themeColor="light1"/>
        </w:tcBorders>
        <w:shd w:val="clear" w:color="48516A" w:themeColor="text1" w:fill="48516A" w:themeFill="text1"/>
      </w:tcPr>
    </w:tblStylePr>
    <w:tblStylePr w:type="firstCol">
      <w:rPr>
        <w:rFonts w:ascii="Arial" w:hAnsi="Arial"/>
        <w:b/>
        <w:color w:val="FFFFFF"/>
        <w:sz w:val="22"/>
      </w:rPr>
      <w:tblPr/>
      <w:tcPr>
        <w:shd w:val="clear" w:color="48516A" w:themeColor="text1" w:fill="48516A" w:themeFill="text1"/>
      </w:tcPr>
    </w:tblStylePr>
    <w:tblStylePr w:type="lastCol">
      <w:rPr>
        <w:rFonts w:ascii="Arial" w:hAnsi="Arial"/>
        <w:b/>
        <w:color w:val="FFFFFF"/>
        <w:sz w:val="22"/>
      </w:rPr>
      <w:tblPr/>
      <w:tcPr>
        <w:shd w:val="clear" w:color="48516A" w:themeColor="text1" w:fill="48516A" w:themeFill="text1"/>
      </w:tcPr>
    </w:tblStylePr>
    <w:tblStylePr w:type="band1Vert">
      <w:tblPr/>
      <w:tcPr>
        <w:shd w:val="clear" w:color="A4ABC1" w:themeColor="text1" w:themeTint="75" w:fill="A4ABC1" w:themeFill="text1" w:themeFillTint="75"/>
      </w:tcPr>
    </w:tblStylePr>
    <w:tblStylePr w:type="band1Horz">
      <w:tblPr/>
      <w:tcPr>
        <w:shd w:val="clear" w:color="A4ABC1" w:themeColor="text1" w:themeTint="75" w:fill="A4ABC1"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AFFD9" w:themeColor="accent1" w:themeTint="34" w:fill="BAFFD9" w:themeFill="accent1" w:themeFillTint="34"/>
    </w:tblPr>
    <w:tblStylePr w:type="firstRow">
      <w:rPr>
        <w:rFonts w:ascii="Arial" w:hAnsi="Arial"/>
        <w:b/>
        <w:color w:val="FFFFFF"/>
        <w:sz w:val="22"/>
      </w:rPr>
      <w:tblPr/>
      <w:tcPr>
        <w:shd w:val="clear" w:color="00AC4E" w:themeColor="accent1" w:fill="00AC4E" w:themeFill="accent1"/>
      </w:tcPr>
    </w:tblStylePr>
    <w:tblStylePr w:type="lastRow">
      <w:rPr>
        <w:rFonts w:ascii="Arial" w:hAnsi="Arial"/>
        <w:b/>
        <w:color w:val="FFFFFF"/>
        <w:sz w:val="22"/>
      </w:rPr>
      <w:tblPr/>
      <w:tcPr>
        <w:tcBorders>
          <w:top w:val="single" w:sz="4" w:space="0" w:color="FFFFFF" w:themeColor="light1"/>
        </w:tcBorders>
        <w:shd w:val="clear" w:color="00AC4E" w:themeColor="accent1" w:fill="00AC4E" w:themeFill="accent1"/>
      </w:tcPr>
    </w:tblStylePr>
    <w:tblStylePr w:type="firstCol">
      <w:rPr>
        <w:rFonts w:ascii="Arial" w:hAnsi="Arial"/>
        <w:b/>
        <w:color w:val="FFFFFF"/>
        <w:sz w:val="22"/>
      </w:rPr>
      <w:tblPr/>
      <w:tcPr>
        <w:shd w:val="clear" w:color="00AC4E" w:themeColor="accent1" w:fill="00AC4E" w:themeFill="accent1"/>
      </w:tcPr>
    </w:tblStylePr>
    <w:tblStylePr w:type="lastCol">
      <w:rPr>
        <w:rFonts w:ascii="Arial" w:hAnsi="Arial"/>
        <w:b/>
        <w:color w:val="FFFFFF"/>
        <w:sz w:val="22"/>
      </w:rPr>
      <w:tblPr/>
      <w:tcPr>
        <w:shd w:val="clear" w:color="00AC4E" w:themeColor="accent1" w:fill="00AC4E" w:themeFill="accent1"/>
      </w:tcPr>
    </w:tblStylePr>
    <w:tblStylePr w:type="band1Vert">
      <w:tblPr/>
      <w:tcPr>
        <w:shd w:val="clear" w:color="63FFA9" w:themeColor="accent1" w:themeTint="75" w:fill="63FFA9" w:themeFill="accent1" w:themeFillTint="75"/>
      </w:tcPr>
    </w:tblStylePr>
    <w:tblStylePr w:type="band1Horz">
      <w:tblPr/>
      <w:tcPr>
        <w:shd w:val="clear" w:color="63FFA9" w:themeColor="accent1" w:themeTint="75" w:fill="63FFA9" w:themeFill="accent1" w:themeFillTint="75"/>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8FFF7" w:themeColor="accent2" w:themeTint="32" w:fill="B8FFF7" w:themeFill="accent2" w:themeFillTint="32"/>
    </w:tblPr>
    <w:tblStylePr w:type="firstRow">
      <w:rPr>
        <w:rFonts w:ascii="Arial" w:hAnsi="Arial"/>
        <w:b/>
        <w:color w:val="FFFFFF"/>
        <w:sz w:val="22"/>
      </w:rPr>
      <w:tblPr/>
      <w:tcPr>
        <w:shd w:val="clear" w:color="009889" w:themeColor="accent2" w:fill="009889" w:themeFill="accent2"/>
      </w:tcPr>
    </w:tblStylePr>
    <w:tblStylePr w:type="lastRow">
      <w:rPr>
        <w:rFonts w:ascii="Arial" w:hAnsi="Arial"/>
        <w:b/>
        <w:color w:val="FFFFFF"/>
        <w:sz w:val="22"/>
      </w:rPr>
      <w:tblPr/>
      <w:tcPr>
        <w:tcBorders>
          <w:top w:val="single" w:sz="4" w:space="0" w:color="FFFFFF" w:themeColor="light1"/>
        </w:tcBorders>
        <w:shd w:val="clear" w:color="009889" w:themeColor="accent2" w:fill="009889" w:themeFill="accent2"/>
      </w:tcPr>
    </w:tblStylePr>
    <w:tblStylePr w:type="firstCol">
      <w:rPr>
        <w:rFonts w:ascii="Arial" w:hAnsi="Arial"/>
        <w:b/>
        <w:color w:val="FFFFFF"/>
        <w:sz w:val="22"/>
      </w:rPr>
      <w:tblPr/>
      <w:tcPr>
        <w:shd w:val="clear" w:color="009889" w:themeColor="accent2" w:fill="009889" w:themeFill="accent2"/>
      </w:tcPr>
    </w:tblStylePr>
    <w:tblStylePr w:type="lastCol">
      <w:rPr>
        <w:rFonts w:ascii="Arial" w:hAnsi="Arial"/>
        <w:b/>
        <w:color w:val="FFFFFF"/>
        <w:sz w:val="22"/>
      </w:rPr>
      <w:tblPr/>
      <w:tcPr>
        <w:shd w:val="clear" w:color="009889" w:themeColor="accent2" w:fill="009889" w:themeFill="accent2"/>
      </w:tcPr>
    </w:tblStylePr>
    <w:tblStylePr w:type="band1Vert">
      <w:tblPr/>
      <w:tcPr>
        <w:shd w:val="clear" w:color="5AFFEE" w:themeColor="accent2" w:themeTint="75" w:fill="5AFFEE" w:themeFill="accent2" w:themeFillTint="75"/>
      </w:tcPr>
    </w:tblStylePr>
    <w:tblStylePr w:type="band1Horz">
      <w:tblPr/>
      <w:tcPr>
        <w:shd w:val="clear" w:color="5AFFEE" w:themeColor="accent2" w:themeTint="75" w:fill="5AFFEE"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D1F1" w:themeColor="accent3" w:themeTint="34" w:fill="CBD1F1" w:themeFill="accent3" w:themeFillTint="34"/>
    </w:tblPr>
    <w:tblStylePr w:type="firstRow">
      <w:rPr>
        <w:rFonts w:ascii="Arial" w:hAnsi="Arial"/>
        <w:b/>
        <w:color w:val="FFFFFF"/>
        <w:sz w:val="22"/>
      </w:rPr>
      <w:tblPr/>
      <w:tcPr>
        <w:shd w:val="clear" w:color="283A97" w:themeColor="accent3" w:fill="283A97" w:themeFill="accent3"/>
      </w:tcPr>
    </w:tblStylePr>
    <w:tblStylePr w:type="lastRow">
      <w:rPr>
        <w:rFonts w:ascii="Arial" w:hAnsi="Arial"/>
        <w:b/>
        <w:color w:val="FFFFFF"/>
        <w:sz w:val="22"/>
      </w:rPr>
      <w:tblPr/>
      <w:tcPr>
        <w:tcBorders>
          <w:top w:val="single" w:sz="4" w:space="0" w:color="FFFFFF" w:themeColor="light1"/>
        </w:tcBorders>
        <w:shd w:val="clear" w:color="283A97" w:themeColor="accent3" w:fill="283A97" w:themeFill="accent3"/>
      </w:tcPr>
    </w:tblStylePr>
    <w:tblStylePr w:type="firstCol">
      <w:rPr>
        <w:rFonts w:ascii="Arial" w:hAnsi="Arial"/>
        <w:b/>
        <w:color w:val="FFFFFF"/>
        <w:sz w:val="22"/>
      </w:rPr>
      <w:tblPr/>
      <w:tcPr>
        <w:shd w:val="clear" w:color="283A97" w:themeColor="accent3" w:fill="283A97" w:themeFill="accent3"/>
      </w:tcPr>
    </w:tblStylePr>
    <w:tblStylePr w:type="lastCol">
      <w:rPr>
        <w:rFonts w:ascii="Arial" w:hAnsi="Arial"/>
        <w:b/>
        <w:color w:val="FFFFFF"/>
        <w:sz w:val="22"/>
      </w:rPr>
      <w:tblPr/>
      <w:tcPr>
        <w:shd w:val="clear" w:color="283A97" w:themeColor="accent3" w:fill="283A97" w:themeFill="accent3"/>
      </w:tcPr>
    </w:tblStylePr>
    <w:tblStylePr w:type="band1Vert">
      <w:tblPr/>
      <w:tcPr>
        <w:shd w:val="clear" w:color="8B98E0" w:themeColor="accent3" w:themeTint="75" w:fill="8B98E0" w:themeFill="accent3" w:themeFillTint="75"/>
      </w:tcPr>
    </w:tblStylePr>
    <w:tblStylePr w:type="band1Horz">
      <w:tblPr/>
      <w:tcPr>
        <w:shd w:val="clear" w:color="8B98E0" w:themeColor="accent3" w:themeTint="75" w:fill="8B98E0" w:themeFill="accent3"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8F3D7" w:themeColor="accent4" w:themeTint="34" w:fill="E8F3D7" w:themeFill="accent4" w:themeFillTint="34"/>
    </w:tblPr>
    <w:tblStylePr w:type="firstRow">
      <w:rPr>
        <w:rFonts w:ascii="Arial" w:hAnsi="Arial"/>
        <w:b/>
        <w:color w:val="FFFFFF"/>
        <w:sz w:val="22"/>
      </w:rPr>
      <w:tblPr/>
      <w:tcPr>
        <w:shd w:val="clear" w:color="92C83E" w:themeColor="accent4" w:fill="92C83E" w:themeFill="accent4"/>
      </w:tcPr>
    </w:tblStylePr>
    <w:tblStylePr w:type="lastRow">
      <w:rPr>
        <w:rFonts w:ascii="Arial" w:hAnsi="Arial"/>
        <w:b/>
        <w:color w:val="FFFFFF"/>
        <w:sz w:val="22"/>
      </w:rPr>
      <w:tblPr/>
      <w:tcPr>
        <w:tcBorders>
          <w:top w:val="single" w:sz="4" w:space="0" w:color="FFFFFF" w:themeColor="light1"/>
        </w:tcBorders>
        <w:shd w:val="clear" w:color="92C83E" w:themeColor="accent4" w:fill="92C83E" w:themeFill="accent4"/>
      </w:tcPr>
    </w:tblStylePr>
    <w:tblStylePr w:type="firstCol">
      <w:rPr>
        <w:rFonts w:ascii="Arial" w:hAnsi="Arial"/>
        <w:b/>
        <w:color w:val="FFFFFF"/>
        <w:sz w:val="22"/>
      </w:rPr>
      <w:tblPr/>
      <w:tcPr>
        <w:shd w:val="clear" w:color="92C83E" w:themeColor="accent4" w:fill="92C83E" w:themeFill="accent4"/>
      </w:tcPr>
    </w:tblStylePr>
    <w:tblStylePr w:type="lastCol">
      <w:rPr>
        <w:rFonts w:ascii="Arial" w:hAnsi="Arial"/>
        <w:b/>
        <w:color w:val="FFFFFF"/>
        <w:sz w:val="22"/>
      </w:rPr>
      <w:tblPr/>
      <w:tcPr>
        <w:shd w:val="clear" w:color="92C83E" w:themeColor="accent4" w:fill="92C83E" w:themeFill="accent4"/>
      </w:tcPr>
    </w:tblStylePr>
    <w:tblStylePr w:type="band1Vert">
      <w:tblPr/>
      <w:tcPr>
        <w:shd w:val="clear" w:color="CCE5A6" w:themeColor="accent4" w:themeTint="75" w:fill="CCE5A6" w:themeFill="accent4" w:themeFillTint="75"/>
      </w:tcPr>
    </w:tblStylePr>
    <w:tblStylePr w:type="band1Horz">
      <w:tblPr/>
      <w:tcPr>
        <w:shd w:val="clear" w:color="CCE5A6" w:themeColor="accent4" w:themeTint="75" w:fill="CCE5A6" w:themeFill="accent4"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2F0EE" w:themeColor="accent5" w:themeTint="34" w:fill="E2F0EE" w:themeFill="accent5" w:themeFillTint="34"/>
    </w:tblPr>
    <w:tblStylePr w:type="firstRow">
      <w:rPr>
        <w:rFonts w:ascii="Arial" w:hAnsi="Arial"/>
        <w:b/>
        <w:color w:val="FFFFFF"/>
        <w:sz w:val="22"/>
      </w:rPr>
      <w:tblPr/>
      <w:tcPr>
        <w:shd w:val="clear" w:color="72B6B0" w:themeColor="accent5" w:fill="72B6B0" w:themeFill="accent5"/>
      </w:tcPr>
    </w:tblStylePr>
    <w:tblStylePr w:type="lastRow">
      <w:rPr>
        <w:rFonts w:ascii="Arial" w:hAnsi="Arial"/>
        <w:b/>
        <w:color w:val="FFFFFF"/>
        <w:sz w:val="22"/>
      </w:rPr>
      <w:tblPr/>
      <w:tcPr>
        <w:tcBorders>
          <w:top w:val="single" w:sz="4" w:space="0" w:color="FFFFFF" w:themeColor="light1"/>
        </w:tcBorders>
        <w:shd w:val="clear" w:color="72B6B0" w:themeColor="accent5" w:fill="72B6B0" w:themeFill="accent5"/>
      </w:tcPr>
    </w:tblStylePr>
    <w:tblStylePr w:type="firstCol">
      <w:rPr>
        <w:rFonts w:ascii="Arial" w:hAnsi="Arial"/>
        <w:b/>
        <w:color w:val="FFFFFF"/>
        <w:sz w:val="22"/>
      </w:rPr>
      <w:tblPr/>
      <w:tcPr>
        <w:shd w:val="clear" w:color="72B6B0" w:themeColor="accent5" w:fill="72B6B0" w:themeFill="accent5"/>
      </w:tcPr>
    </w:tblStylePr>
    <w:tblStylePr w:type="lastCol">
      <w:rPr>
        <w:rFonts w:ascii="Arial" w:hAnsi="Arial"/>
        <w:b/>
        <w:color w:val="FFFFFF"/>
        <w:sz w:val="22"/>
      </w:rPr>
      <w:tblPr/>
      <w:tcPr>
        <w:shd w:val="clear" w:color="72B6B0" w:themeColor="accent5" w:fill="72B6B0" w:themeFill="accent5"/>
      </w:tcPr>
    </w:tblStylePr>
    <w:tblStylePr w:type="band1Vert">
      <w:tblPr/>
      <w:tcPr>
        <w:shd w:val="clear" w:color="BEDDDA" w:themeColor="accent5" w:themeTint="75" w:fill="BEDDDA" w:themeFill="accent5" w:themeFillTint="75"/>
      </w:tcPr>
    </w:tblStylePr>
    <w:tblStylePr w:type="band1Horz">
      <w:tblPr/>
      <w:tcPr>
        <w:shd w:val="clear" w:color="BEDDDA" w:themeColor="accent5" w:themeTint="75" w:fill="BEDDDA"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CEED8" w:themeColor="accent6" w:themeTint="34" w:fill="FCEED8" w:themeFill="accent6" w:themeFillTint="34"/>
    </w:tblPr>
    <w:tblStylePr w:type="firstRow">
      <w:rPr>
        <w:rFonts w:ascii="Arial" w:hAnsi="Arial"/>
        <w:b/>
        <w:color w:val="FFFFFF"/>
        <w:sz w:val="22"/>
      </w:rPr>
      <w:tblPr/>
      <w:tcPr>
        <w:shd w:val="clear" w:color="F0B142" w:themeColor="accent6" w:fill="F0B142" w:themeFill="accent6"/>
      </w:tcPr>
    </w:tblStylePr>
    <w:tblStylePr w:type="lastRow">
      <w:rPr>
        <w:rFonts w:ascii="Arial" w:hAnsi="Arial"/>
        <w:b/>
        <w:color w:val="FFFFFF"/>
        <w:sz w:val="22"/>
      </w:rPr>
      <w:tblPr/>
      <w:tcPr>
        <w:tcBorders>
          <w:top w:val="single" w:sz="4" w:space="0" w:color="FFFFFF" w:themeColor="light1"/>
        </w:tcBorders>
        <w:shd w:val="clear" w:color="F0B142" w:themeColor="accent6" w:fill="F0B142" w:themeFill="accent6"/>
      </w:tcPr>
    </w:tblStylePr>
    <w:tblStylePr w:type="firstCol">
      <w:rPr>
        <w:rFonts w:ascii="Arial" w:hAnsi="Arial"/>
        <w:b/>
        <w:color w:val="FFFFFF"/>
        <w:sz w:val="22"/>
      </w:rPr>
      <w:tblPr/>
      <w:tcPr>
        <w:shd w:val="clear" w:color="F0B142" w:themeColor="accent6" w:fill="F0B142" w:themeFill="accent6"/>
      </w:tcPr>
    </w:tblStylePr>
    <w:tblStylePr w:type="lastCol">
      <w:rPr>
        <w:rFonts w:ascii="Arial" w:hAnsi="Arial"/>
        <w:b/>
        <w:color w:val="FFFFFF"/>
        <w:sz w:val="22"/>
      </w:rPr>
      <w:tblPr/>
      <w:tcPr>
        <w:shd w:val="clear" w:color="F0B142" w:themeColor="accent6" w:fill="F0B142" w:themeFill="accent6"/>
      </w:tcPr>
    </w:tblStylePr>
    <w:tblStylePr w:type="band1Vert">
      <w:tblPr/>
      <w:tcPr>
        <w:shd w:val="clear" w:color="F8DAA8" w:themeColor="accent6" w:themeTint="75" w:fill="F8DAA8" w:themeFill="accent6" w:themeFillTint="75"/>
      </w:tcPr>
    </w:tblStylePr>
    <w:tblStylePr w:type="band1Horz">
      <w:tblPr/>
      <w:tcPr>
        <w:shd w:val="clear" w:color="F8DAA8" w:themeColor="accent6" w:themeTint="75" w:fill="F8DAA8" w:themeFill="accent6"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9BA4BB" w:themeColor="text1" w:themeTint="80"/>
        <w:left w:val="single" w:sz="4" w:space="0" w:color="9BA4BB" w:themeColor="text1" w:themeTint="80"/>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b/>
        <w:color w:val="9BA4BB" w:themeColor="text1" w:themeTint="80" w:themeShade="95"/>
      </w:rPr>
      <w:tblPr/>
      <w:tcPr>
        <w:tcBorders>
          <w:bottom w:val="single" w:sz="12" w:space="0" w:color="9BA4BB" w:themeColor="text1" w:themeTint="80"/>
        </w:tcBorders>
      </w:tcPr>
    </w:tblStylePr>
    <w:tblStylePr w:type="lastRow">
      <w:rPr>
        <w:b/>
        <w:color w:val="9BA4BB" w:themeColor="text1" w:themeTint="80" w:themeShade="95"/>
      </w:rPr>
    </w:tblStylePr>
    <w:tblStylePr w:type="firstCol">
      <w:rPr>
        <w:b/>
        <w:color w:val="9BA4BB" w:themeColor="text1" w:themeTint="80" w:themeShade="95"/>
      </w:rPr>
    </w:tblStylePr>
    <w:tblStylePr w:type="lastCol">
      <w:rPr>
        <w:b/>
        <w:color w:val="9BA4BB" w:themeColor="text1" w:themeTint="80" w:themeShade="95"/>
      </w:rPr>
    </w:tblStylePr>
    <w:tblStylePr w:type="band1Vert">
      <w:tblPr/>
      <w:tcPr>
        <w:shd w:val="clear" w:color="D6D9E3" w:themeColor="text1" w:themeTint="34" w:fill="D6D9E3" w:themeFill="text1" w:themeFillTint="34"/>
      </w:tcPr>
    </w:tblStylePr>
    <w:tblStylePr w:type="band1Horz">
      <w:rPr>
        <w:rFonts w:ascii="Arial" w:hAnsi="Arial"/>
        <w:color w:val="9BA4BB" w:themeColor="text1" w:themeTint="80" w:themeShade="95"/>
        <w:sz w:val="22"/>
      </w:rPr>
      <w:tblPr/>
      <w:tcPr>
        <w:shd w:val="clear" w:color="D6D9E3" w:themeColor="text1" w:themeTint="34" w:fill="D6D9E3" w:themeFill="text1" w:themeFillTint="34"/>
      </w:tcPr>
    </w:tblStylePr>
    <w:tblStylePr w:type="band2Horz">
      <w:rPr>
        <w:rFonts w:ascii="Arial" w:hAnsi="Arial"/>
        <w:color w:val="9BA4BB" w:themeColor="text1" w:themeTint="80" w:themeShade="95"/>
        <w:sz w:val="22"/>
      </w:rPr>
    </w:tblStylePr>
  </w:style>
  <w:style w:type="table" w:styleId="GridTable6Colorful-Accent1">
    <w:name w:val="Grid Table 6 Colorful Accent 1"/>
    <w:basedOn w:val="TableNormal"/>
    <w:uiPriority w:val="51"/>
    <w:rPr>
      <w:rFonts w:eastAsia="Noto Sans"/>
      <w:color w:val="1E5368"/>
      <w:sz w:val="22"/>
      <w:szCs w:val="22"/>
      <w:lang w:val="sv-SE"/>
    </w:rPr>
    <w:tblPr>
      <w:tblStyleRowBandSize w:val="1"/>
      <w:tblStyleColBandSize w:val="1"/>
      <w:tblBorders>
        <w:top w:val="single" w:sz="4" w:space="0" w:color="64B4D2"/>
        <w:left w:val="single" w:sz="4" w:space="0" w:color="64B4D2"/>
        <w:bottom w:val="single" w:sz="4" w:space="0" w:color="64B4D2"/>
        <w:right w:val="single" w:sz="4" w:space="0" w:color="64B4D2"/>
        <w:insideH w:val="single" w:sz="4" w:space="0" w:color="64B4D2"/>
        <w:insideV w:val="single" w:sz="4" w:space="0" w:color="64B4D2"/>
      </w:tblBorders>
    </w:tblPr>
    <w:tblStylePr w:type="firstRow">
      <w:rPr>
        <w:b/>
        <w:bCs/>
      </w:rPr>
      <w:tblPr/>
      <w:tcPr>
        <w:tcBorders>
          <w:bottom w:val="single" w:sz="12" w:space="0" w:color="64B4D2"/>
        </w:tcBorders>
      </w:tcPr>
    </w:tblStylePr>
    <w:tblStylePr w:type="lastRow">
      <w:rPr>
        <w:b/>
        <w:bCs/>
      </w:rPr>
      <w:tblPr/>
      <w:tcPr>
        <w:tcBorders>
          <w:top w:val="single" w:sz="4" w:space="0" w:color="64B4D2"/>
        </w:tcBorders>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2BFFE9" w:themeColor="accent2" w:themeTint="97"/>
        <w:left w:val="single" w:sz="4" w:space="0" w:color="2BFFE9" w:themeColor="accent2" w:themeTint="97"/>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2BFFE9" w:themeColor="accent2" w:themeTint="97" w:themeShade="95"/>
      </w:rPr>
      <w:tblPr/>
      <w:tcPr>
        <w:tcBorders>
          <w:bottom w:val="single" w:sz="12" w:space="0" w:color="2BFFE9" w:themeColor="accent2" w:themeTint="97"/>
        </w:tcBorders>
      </w:tcPr>
    </w:tblStylePr>
    <w:tblStylePr w:type="lastRow">
      <w:rPr>
        <w:b/>
        <w:color w:val="2BFFE9" w:themeColor="accent2" w:themeTint="97" w:themeShade="95"/>
      </w:r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283A97" w:themeColor="accent3" w:themeTint="FE" w:themeShade="95"/>
      </w:rPr>
      <w:tblPr/>
      <w:tcPr>
        <w:tcBorders>
          <w:bottom w:val="single" w:sz="12" w:space="0" w:color="283A97" w:themeColor="accent3" w:themeTint="FE"/>
        </w:tcBorders>
      </w:tcPr>
    </w:tblStylePr>
    <w:tblStylePr w:type="lastRow">
      <w:rPr>
        <w:b/>
        <w:color w:val="283A97" w:themeColor="accent3" w:themeTint="FE" w:themeShade="95"/>
      </w:rPr>
    </w:tblStylePr>
    <w:tblStylePr w:type="firstCol">
      <w:rPr>
        <w:b/>
        <w:color w:val="283A97" w:themeColor="accent3" w:themeTint="FE" w:themeShade="95"/>
      </w:rPr>
    </w:tblStylePr>
    <w:tblStylePr w:type="lastCol">
      <w:rPr>
        <w:b/>
        <w:color w:val="283A97" w:themeColor="accent3" w:themeTint="FE" w:themeShade="95"/>
      </w:r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BDDD8A" w:themeColor="accent4" w:themeTint="9A" w:themeShade="95"/>
      </w:rPr>
      <w:tblPr/>
      <w:tcPr>
        <w:tcBorders>
          <w:bottom w:val="single" w:sz="12" w:space="0" w:color="BDDD8A" w:themeColor="accent4" w:themeTint="9A"/>
        </w:tcBorders>
      </w:tcPr>
    </w:tblStylePr>
    <w:tblStylePr w:type="lastRow">
      <w:rPr>
        <w:b/>
        <w:color w:val="BDDD8A" w:themeColor="accent4" w:themeTint="9A" w:themeShade="95"/>
      </w:r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72B6B0" w:themeColor="accent5"/>
        <w:left w:val="single" w:sz="4" w:space="0" w:color="72B6B0" w:themeColor="accent5"/>
        <w:bottom w:val="single" w:sz="4" w:space="0" w:color="72B6B0" w:themeColor="accent5"/>
        <w:right w:val="single" w:sz="4" w:space="0" w:color="72B6B0" w:themeColor="accent5"/>
        <w:insideH w:val="single" w:sz="4" w:space="0" w:color="72B6B0" w:themeColor="accent5"/>
        <w:insideV w:val="single" w:sz="4" w:space="0" w:color="72B6B0" w:themeColor="accent5"/>
      </w:tblBorders>
    </w:tblPr>
    <w:tblStylePr w:type="firstRow">
      <w:rPr>
        <w:b/>
        <w:color w:val="3B716C" w:themeColor="accent5" w:themeShade="95"/>
      </w:rPr>
      <w:tblPr/>
      <w:tcPr>
        <w:tcBorders>
          <w:bottom w:val="single" w:sz="12" w:space="0" w:color="72B6B0" w:themeColor="accent5"/>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F0B142" w:themeColor="accent6"/>
        <w:left w:val="single" w:sz="4" w:space="0" w:color="F0B142" w:themeColor="accent6"/>
        <w:bottom w:val="single" w:sz="4" w:space="0" w:color="F0B142" w:themeColor="accent6"/>
        <w:right w:val="single" w:sz="4" w:space="0" w:color="F0B142" w:themeColor="accent6"/>
        <w:insideH w:val="single" w:sz="4" w:space="0" w:color="F0B142" w:themeColor="accent6"/>
        <w:insideV w:val="single" w:sz="4" w:space="0" w:color="F0B142" w:themeColor="accent6"/>
      </w:tblBorders>
    </w:tblPr>
    <w:tblStylePr w:type="firstRow">
      <w:rPr>
        <w:b/>
        <w:color w:val="3B716C" w:themeColor="accent5" w:themeShade="95"/>
      </w:rPr>
      <w:tblPr/>
      <w:tcPr>
        <w:tcBorders>
          <w:bottom w:val="single" w:sz="12" w:space="0" w:color="F0B142" w:themeColor="accent6"/>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FCEED8" w:themeColor="accent6" w:themeTint="34" w:fill="FCEED8" w:themeFill="accent6" w:themeFillTint="34"/>
      </w:tcPr>
    </w:tblStylePr>
    <w:tblStylePr w:type="band1Horz">
      <w:rPr>
        <w:rFonts w:ascii="Arial" w:hAnsi="Arial"/>
        <w:color w:val="3B716C" w:themeColor="accent5" w:themeShade="95"/>
        <w:sz w:val="22"/>
      </w:rPr>
      <w:tblPr/>
      <w:tcPr>
        <w:shd w:val="clear" w:color="FCEED8" w:themeColor="accent6" w:themeTint="34" w:fill="FCEED8" w:themeFill="accent6" w:themeFillTint="34"/>
      </w:tcPr>
    </w:tblStylePr>
    <w:tblStylePr w:type="band2Horz">
      <w:rPr>
        <w:rFonts w:ascii="Arial" w:hAnsi="Arial"/>
        <w:color w:val="3B716C" w:themeColor="accent5"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rFonts w:ascii="Arial" w:hAnsi="Arial"/>
        <w:b/>
        <w:color w:val="9BA4BB" w:themeColor="text1" w:themeTint="80" w:themeShade="95"/>
        <w:sz w:val="22"/>
      </w:rPr>
      <w:tblPr/>
      <w:tcPr>
        <w:tcBorders>
          <w:top w:val="none" w:sz="4" w:space="0" w:color="000000"/>
          <w:left w:val="none" w:sz="4" w:space="0" w:color="000000"/>
          <w:bottom w:val="single" w:sz="4" w:space="0" w:color="9BA4BB" w:themeColor="text1" w:themeTint="80"/>
          <w:right w:val="none" w:sz="4" w:space="0" w:color="000000"/>
        </w:tcBorders>
        <w:shd w:val="clear" w:color="FFFFFF" w:themeColor="light1" w:fill="FFFFFF" w:themeFill="light1"/>
      </w:tcPr>
    </w:tblStylePr>
    <w:tblStylePr w:type="lastRow">
      <w:rPr>
        <w:rFonts w:ascii="Arial" w:hAnsi="Arial"/>
        <w:b/>
        <w:color w:val="9BA4BB" w:themeColor="text1" w:themeTint="80" w:themeShade="95"/>
        <w:sz w:val="22"/>
      </w:rPr>
      <w:tblPr/>
      <w:tcPr>
        <w:tcBorders>
          <w:top w:val="single" w:sz="4" w:space="0" w:color="9BA4BB"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4" w:space="0" w:color="000000"/>
          <w:left w:val="none" w:sz="4" w:space="0" w:color="000000"/>
          <w:bottom w:val="none" w:sz="4"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4" w:space="0" w:color="000000"/>
          <w:left w:val="single" w:sz="4" w:space="0" w:color="9BA4BB" w:themeColor="text1" w:themeTint="80"/>
          <w:bottom w:val="none" w:sz="4" w:space="0" w:color="000000"/>
          <w:right w:val="none" w:sz="4" w:space="0" w:color="000000"/>
        </w:tcBorders>
        <w:shd w:val="clear" w:color="FFFFFF" w:fill="auto"/>
      </w:tcPr>
    </w:tblStylePr>
    <w:tblStylePr w:type="band1Vert">
      <w:tblPr/>
      <w:tcPr>
        <w:shd w:val="clear" w:color="F4F5F8" w:themeColor="text1" w:themeTint="0D" w:fill="F4F5F8" w:themeFill="text1" w:themeFillTint="0D"/>
      </w:tcPr>
    </w:tblStylePr>
    <w:tblStylePr w:type="band1Horz">
      <w:rPr>
        <w:rFonts w:ascii="Arial" w:hAnsi="Arial"/>
        <w:color w:val="9BA4BB" w:themeColor="text1" w:themeTint="80" w:themeShade="95"/>
        <w:sz w:val="22"/>
      </w:rPr>
      <w:tblPr/>
      <w:tcPr>
        <w:shd w:val="clear" w:color="F4F5F8" w:themeColor="text1" w:themeTint="0D" w:fill="F4F5F8" w:themeFill="text1" w:themeFillTint="0D"/>
      </w:tcPr>
    </w:tblStylePr>
    <w:tblStylePr w:type="band2Horz">
      <w:rPr>
        <w:rFonts w:ascii="Arial" w:hAnsi="Arial"/>
        <w:color w:val="9BA4BB" w:themeColor="text1" w:themeTint="80"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55FFA1" w:themeColor="accent1" w:themeTint="80"/>
        <w:right w:val="single" w:sz="4" w:space="0" w:color="55FFA1" w:themeColor="accent1" w:themeTint="80"/>
        <w:insideH w:val="single" w:sz="4" w:space="0" w:color="55FFA1" w:themeColor="accent1" w:themeTint="80"/>
        <w:insideV w:val="single" w:sz="4" w:space="0" w:color="55FFA1" w:themeColor="accent1" w:themeTint="80"/>
      </w:tblBorders>
    </w:tblPr>
    <w:tblStylePr w:type="firstRow">
      <w:rPr>
        <w:rFonts w:ascii="Arial" w:hAnsi="Arial"/>
        <w:b/>
        <w:color w:val="55FFA1" w:themeColor="accent1" w:themeTint="80" w:themeShade="95"/>
        <w:sz w:val="22"/>
      </w:rPr>
      <w:tblPr/>
      <w:tcPr>
        <w:tcBorders>
          <w:top w:val="none" w:sz="4" w:space="0" w:color="000000"/>
          <w:left w:val="none" w:sz="4" w:space="0" w:color="000000"/>
          <w:bottom w:val="single" w:sz="4" w:space="0" w:color="55FFA1" w:themeColor="accent1" w:themeTint="80"/>
          <w:right w:val="none" w:sz="4" w:space="0" w:color="000000"/>
        </w:tcBorders>
        <w:shd w:val="clear" w:color="FFFFFF" w:themeColor="light1" w:fill="FFFFFF" w:themeFill="light1"/>
      </w:tcPr>
    </w:tblStylePr>
    <w:tblStylePr w:type="lastRow">
      <w:rPr>
        <w:rFonts w:ascii="Arial" w:hAnsi="Arial"/>
        <w:b/>
        <w:color w:val="55FFA1" w:themeColor="accent1" w:themeTint="80" w:themeShade="95"/>
        <w:sz w:val="22"/>
      </w:rPr>
      <w:tblPr/>
      <w:tcPr>
        <w:tcBorders>
          <w:top w:val="single" w:sz="4" w:space="0" w:color="55FFA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5FFA1" w:themeColor="accent1" w:themeTint="80" w:themeShade="95"/>
        <w:sz w:val="22"/>
      </w:rPr>
      <w:tblPr/>
      <w:tcPr>
        <w:tcBorders>
          <w:top w:val="none" w:sz="4" w:space="0" w:color="000000"/>
          <w:left w:val="none" w:sz="4" w:space="0" w:color="000000"/>
          <w:bottom w:val="none" w:sz="4" w:space="0" w:color="000000"/>
          <w:right w:val="single" w:sz="4" w:space="0" w:color="55FFA1" w:themeColor="accent1" w:themeTint="80"/>
        </w:tcBorders>
        <w:shd w:val="clear" w:color="FFFFFF" w:fill="auto"/>
      </w:tcPr>
    </w:tblStylePr>
    <w:tblStylePr w:type="lastCol">
      <w:rPr>
        <w:rFonts w:ascii="Arial" w:hAnsi="Arial"/>
        <w:i/>
        <w:color w:val="55FFA1" w:themeColor="accent1" w:themeTint="80" w:themeShade="95"/>
        <w:sz w:val="22"/>
      </w:rPr>
      <w:tblPr/>
      <w:tcPr>
        <w:tcBorders>
          <w:top w:val="none" w:sz="4" w:space="0" w:color="000000"/>
          <w:left w:val="single" w:sz="4" w:space="0" w:color="55FFA1" w:themeColor="accent1" w:themeTint="80"/>
          <w:bottom w:val="none" w:sz="4" w:space="0" w:color="000000"/>
          <w:right w:val="none" w:sz="4" w:space="0" w:color="000000"/>
        </w:tcBorders>
        <w:shd w:val="clear" w:color="FFFFFF" w:fill="auto"/>
      </w:tcPr>
    </w:tblStylePr>
    <w:tblStylePr w:type="band1Vert">
      <w:tblPr/>
      <w:tcPr>
        <w:shd w:val="clear" w:color="BAFFD9" w:themeColor="accent1" w:themeTint="34" w:fill="BAFFD9" w:themeFill="accent1" w:themeFillTint="34"/>
      </w:tcPr>
    </w:tblStylePr>
    <w:tblStylePr w:type="band1Horz">
      <w:rPr>
        <w:rFonts w:ascii="Arial" w:hAnsi="Arial"/>
        <w:color w:val="55FFA1" w:themeColor="accent1" w:themeTint="80" w:themeShade="95"/>
        <w:sz w:val="22"/>
      </w:rPr>
      <w:tblPr/>
      <w:tcPr>
        <w:shd w:val="clear" w:color="BAFFD9" w:themeColor="accent1" w:themeTint="34" w:fill="BAFFD9" w:themeFill="accent1" w:themeFillTint="34"/>
      </w:tcPr>
    </w:tblStylePr>
    <w:tblStylePr w:type="band2Horz">
      <w:rPr>
        <w:rFonts w:ascii="Arial" w:hAnsi="Arial"/>
        <w:color w:val="55FFA1"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rFonts w:ascii="Arial" w:hAnsi="Arial"/>
        <w:b/>
        <w:color w:val="2BFFE9" w:themeColor="accent2" w:themeTint="97" w:themeShade="95"/>
        <w:sz w:val="22"/>
      </w:rPr>
      <w:tblPr/>
      <w:tcPr>
        <w:tcBorders>
          <w:top w:val="none" w:sz="4" w:space="0" w:color="000000"/>
          <w:left w:val="none" w:sz="4" w:space="0" w:color="000000"/>
          <w:bottom w:val="single" w:sz="4" w:space="0" w:color="2BFFE9" w:themeColor="accent2" w:themeTint="97"/>
          <w:right w:val="none" w:sz="4" w:space="0" w:color="000000"/>
        </w:tcBorders>
        <w:shd w:val="clear" w:color="FFFFFF" w:themeColor="light1" w:fill="FFFFFF" w:themeFill="light1"/>
      </w:tcPr>
    </w:tblStylePr>
    <w:tblStylePr w:type="lastRow">
      <w:rPr>
        <w:rFonts w:ascii="Arial" w:hAnsi="Arial"/>
        <w:b/>
        <w:color w:val="2BFFE9" w:themeColor="accent2" w:themeTint="97" w:themeShade="95"/>
        <w:sz w:val="22"/>
      </w:rPr>
      <w:tblPr/>
      <w:tcPr>
        <w:tcBorders>
          <w:top w:val="single" w:sz="4" w:space="0" w:color="2BFFE9"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4" w:space="0" w:color="000000"/>
          <w:left w:val="none" w:sz="4" w:space="0" w:color="000000"/>
          <w:bottom w:val="none" w:sz="4"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4" w:space="0" w:color="000000"/>
          <w:left w:val="single" w:sz="4" w:space="0" w:color="2BFFE9" w:themeColor="accent2" w:themeTint="97"/>
          <w:bottom w:val="none" w:sz="4" w:space="0" w:color="000000"/>
          <w:right w:val="none" w:sz="4" w:space="0" w:color="000000"/>
        </w:tcBorders>
        <w:shd w:val="clear" w:color="FFFFFF" w:fill="auto"/>
      </w:tc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rFonts w:ascii="Arial" w:hAnsi="Arial"/>
        <w:b/>
        <w:color w:val="283A97" w:themeColor="accent3" w:themeTint="FE" w:themeShade="95"/>
        <w:sz w:val="22"/>
      </w:rPr>
      <w:tblPr/>
      <w:tcPr>
        <w:tcBorders>
          <w:top w:val="none" w:sz="4" w:space="0" w:color="000000"/>
          <w:left w:val="none" w:sz="4" w:space="0" w:color="000000"/>
          <w:bottom w:val="single" w:sz="4" w:space="0" w:color="283A97" w:themeColor="accent3" w:themeTint="FE"/>
          <w:right w:val="none" w:sz="4" w:space="0" w:color="000000"/>
        </w:tcBorders>
        <w:shd w:val="clear" w:color="FFFFFF" w:themeColor="light1" w:fill="FFFFFF" w:themeFill="light1"/>
      </w:tcPr>
    </w:tblStylePr>
    <w:tblStylePr w:type="lastRow">
      <w:rPr>
        <w:rFonts w:ascii="Arial" w:hAnsi="Arial"/>
        <w:b/>
        <w:color w:val="283A97" w:themeColor="accent3" w:themeTint="FE" w:themeShade="95"/>
        <w:sz w:val="22"/>
      </w:rPr>
      <w:tblPr/>
      <w:tcPr>
        <w:tcBorders>
          <w:top w:val="single" w:sz="4" w:space="0" w:color="283A97"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83A97" w:themeColor="accent3" w:themeTint="FE" w:themeShade="95"/>
        <w:sz w:val="22"/>
      </w:rPr>
      <w:tblPr/>
      <w:tcPr>
        <w:tcBorders>
          <w:top w:val="none" w:sz="4" w:space="0" w:color="000000"/>
          <w:left w:val="none" w:sz="4" w:space="0" w:color="000000"/>
          <w:bottom w:val="none" w:sz="4" w:space="0" w:color="000000"/>
          <w:right w:val="single" w:sz="4" w:space="0" w:color="283A97" w:themeColor="accent3" w:themeTint="FE"/>
        </w:tcBorders>
        <w:shd w:val="clear" w:color="FFFFFF" w:fill="auto"/>
      </w:tcPr>
    </w:tblStylePr>
    <w:tblStylePr w:type="lastCol">
      <w:rPr>
        <w:rFonts w:ascii="Arial" w:hAnsi="Arial"/>
        <w:i/>
        <w:color w:val="283A97" w:themeColor="accent3" w:themeTint="FE" w:themeShade="95"/>
        <w:sz w:val="22"/>
      </w:rPr>
      <w:tblPr/>
      <w:tcPr>
        <w:tcBorders>
          <w:top w:val="none" w:sz="4" w:space="0" w:color="000000"/>
          <w:left w:val="single" w:sz="4" w:space="0" w:color="283A97" w:themeColor="accent3" w:themeTint="FE"/>
          <w:bottom w:val="none" w:sz="4" w:space="0" w:color="000000"/>
          <w:right w:val="none" w:sz="4" w:space="0" w:color="000000"/>
        </w:tcBorders>
        <w:shd w:val="clear" w:color="FFFFFF" w:fill="auto"/>
      </w:tc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rFonts w:ascii="Arial" w:hAnsi="Arial"/>
        <w:b/>
        <w:color w:val="BDDD8A" w:themeColor="accent4" w:themeTint="9A" w:themeShade="95"/>
        <w:sz w:val="22"/>
      </w:rPr>
      <w:tblPr/>
      <w:tcPr>
        <w:tcBorders>
          <w:top w:val="none" w:sz="4" w:space="0" w:color="000000"/>
          <w:left w:val="none" w:sz="4" w:space="0" w:color="000000"/>
          <w:bottom w:val="single" w:sz="4" w:space="0" w:color="BDDD8A" w:themeColor="accent4" w:themeTint="9A"/>
          <w:right w:val="none" w:sz="4" w:space="0" w:color="000000"/>
        </w:tcBorders>
        <w:shd w:val="clear" w:color="FFFFFF" w:themeColor="light1" w:fill="FFFFFF" w:themeFill="light1"/>
      </w:tcPr>
    </w:tblStylePr>
    <w:tblStylePr w:type="lastRow">
      <w:rPr>
        <w:rFonts w:ascii="Arial" w:hAnsi="Arial"/>
        <w:b/>
        <w:color w:val="BDDD8A" w:themeColor="accent4" w:themeTint="9A" w:themeShade="95"/>
        <w:sz w:val="22"/>
      </w:rPr>
      <w:tblPr/>
      <w:tcPr>
        <w:tcBorders>
          <w:top w:val="single" w:sz="4" w:space="0" w:color="BDDD8A"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4" w:space="0" w:color="000000"/>
          <w:left w:val="none" w:sz="4" w:space="0" w:color="000000"/>
          <w:bottom w:val="none" w:sz="4"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4" w:space="0" w:color="000000"/>
          <w:left w:val="single" w:sz="4" w:space="0" w:color="BDDD8A" w:themeColor="accent4" w:themeTint="9A"/>
          <w:bottom w:val="none" w:sz="4" w:space="0" w:color="000000"/>
          <w:right w:val="none" w:sz="4" w:space="0" w:color="000000"/>
        </w:tcBorders>
        <w:shd w:val="clear" w:color="FFFFFF" w:fill="auto"/>
      </w:tc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AFD5D2" w:themeColor="accent5" w:themeTint="90"/>
        <w:right w:val="single" w:sz="4" w:space="0" w:color="AFD5D2" w:themeColor="accent5" w:themeTint="90"/>
        <w:insideH w:val="single" w:sz="4" w:space="0" w:color="AFD5D2" w:themeColor="accent5" w:themeTint="90"/>
        <w:insideV w:val="single" w:sz="4" w:space="0" w:color="AFD5D2" w:themeColor="accent5" w:themeTint="90"/>
      </w:tblBorders>
    </w:tblPr>
    <w:tblStylePr w:type="firstRow">
      <w:rPr>
        <w:rFonts w:ascii="Arial" w:hAnsi="Arial"/>
        <w:b/>
        <w:color w:val="3B716C" w:themeColor="accent5" w:themeShade="95"/>
        <w:sz w:val="22"/>
      </w:rPr>
      <w:tblPr/>
      <w:tcPr>
        <w:tcBorders>
          <w:top w:val="none" w:sz="4" w:space="0" w:color="000000"/>
          <w:left w:val="none" w:sz="4" w:space="0" w:color="000000"/>
          <w:bottom w:val="single" w:sz="4" w:space="0" w:color="AFD5D2" w:themeColor="accent5" w:themeTint="90"/>
          <w:right w:val="none" w:sz="4" w:space="0" w:color="000000"/>
        </w:tcBorders>
        <w:shd w:val="clear" w:color="FFFFFF" w:themeColor="light1" w:fill="FFFFFF" w:themeFill="light1"/>
      </w:tcPr>
    </w:tblStylePr>
    <w:tblStylePr w:type="lastRow">
      <w:rPr>
        <w:rFonts w:ascii="Arial" w:hAnsi="Arial"/>
        <w:b/>
        <w:color w:val="3B716C" w:themeColor="accent5" w:themeShade="95"/>
        <w:sz w:val="22"/>
      </w:rPr>
      <w:tblPr/>
      <w:tcPr>
        <w:tcBorders>
          <w:top w:val="single" w:sz="4" w:space="0" w:color="AFD5D2"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3B716C" w:themeColor="accent5" w:themeShade="95"/>
        <w:sz w:val="22"/>
      </w:rPr>
      <w:tblPr/>
      <w:tcPr>
        <w:tcBorders>
          <w:top w:val="none" w:sz="4" w:space="0" w:color="000000"/>
          <w:left w:val="none" w:sz="4" w:space="0" w:color="000000"/>
          <w:bottom w:val="none" w:sz="4" w:space="0" w:color="000000"/>
          <w:right w:val="single" w:sz="4" w:space="0" w:color="AFD5D2" w:themeColor="accent5" w:themeTint="90"/>
        </w:tcBorders>
        <w:shd w:val="clear" w:color="FFFFFF" w:fill="auto"/>
      </w:tcPr>
    </w:tblStylePr>
    <w:tblStylePr w:type="lastCol">
      <w:rPr>
        <w:rFonts w:ascii="Arial" w:hAnsi="Arial"/>
        <w:i/>
        <w:color w:val="3B716C" w:themeColor="accent5" w:themeShade="95"/>
        <w:sz w:val="22"/>
      </w:rPr>
      <w:tblPr/>
      <w:tcPr>
        <w:tcBorders>
          <w:top w:val="none" w:sz="4" w:space="0" w:color="000000"/>
          <w:left w:val="single" w:sz="4" w:space="0" w:color="AFD5D2" w:themeColor="accent5" w:themeTint="90"/>
          <w:bottom w:val="none" w:sz="4" w:space="0" w:color="000000"/>
          <w:right w:val="none" w:sz="4" w:space="0" w:color="000000"/>
        </w:tcBorders>
        <w:shd w:val="clear" w:color="FFFFFF" w:fill="auto"/>
      </w:tc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F6D294" w:themeColor="accent6" w:themeTint="90"/>
        <w:right w:val="single" w:sz="4" w:space="0" w:color="F6D294" w:themeColor="accent6" w:themeTint="90"/>
        <w:insideH w:val="single" w:sz="4" w:space="0" w:color="F6D294" w:themeColor="accent6" w:themeTint="90"/>
        <w:insideV w:val="single" w:sz="4" w:space="0" w:color="F6D294" w:themeColor="accent6" w:themeTint="90"/>
      </w:tblBorders>
    </w:tblPr>
    <w:tblStylePr w:type="firstRow">
      <w:rPr>
        <w:rFonts w:ascii="Arial" w:hAnsi="Arial"/>
        <w:b/>
        <w:color w:val="A56D0D" w:themeColor="accent6" w:themeShade="95"/>
        <w:sz w:val="22"/>
      </w:rPr>
      <w:tblPr/>
      <w:tcPr>
        <w:tcBorders>
          <w:top w:val="none" w:sz="4" w:space="0" w:color="000000"/>
          <w:left w:val="none" w:sz="4" w:space="0" w:color="000000"/>
          <w:bottom w:val="single" w:sz="4" w:space="0" w:color="F6D294" w:themeColor="accent6" w:themeTint="90"/>
          <w:right w:val="none" w:sz="4" w:space="0" w:color="000000"/>
        </w:tcBorders>
        <w:shd w:val="clear" w:color="FFFFFF" w:themeColor="light1" w:fill="FFFFFF" w:themeFill="light1"/>
      </w:tcPr>
    </w:tblStylePr>
    <w:tblStylePr w:type="lastRow">
      <w:rPr>
        <w:rFonts w:ascii="Arial" w:hAnsi="Arial"/>
        <w:b/>
        <w:color w:val="A56D0D" w:themeColor="accent6" w:themeShade="95"/>
        <w:sz w:val="22"/>
      </w:rPr>
      <w:tblPr/>
      <w:tcPr>
        <w:tcBorders>
          <w:top w:val="single" w:sz="4" w:space="0" w:color="F6D2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6D0D" w:themeColor="accent6" w:themeShade="95"/>
        <w:sz w:val="22"/>
      </w:rPr>
      <w:tblPr/>
      <w:tcPr>
        <w:tcBorders>
          <w:top w:val="none" w:sz="4" w:space="0" w:color="000000"/>
          <w:left w:val="none" w:sz="4" w:space="0" w:color="000000"/>
          <w:bottom w:val="none" w:sz="4" w:space="0" w:color="000000"/>
          <w:right w:val="single" w:sz="4" w:space="0" w:color="F6D294" w:themeColor="accent6" w:themeTint="90"/>
        </w:tcBorders>
        <w:shd w:val="clear" w:color="FFFFFF" w:fill="auto"/>
      </w:tcPr>
    </w:tblStylePr>
    <w:tblStylePr w:type="lastCol">
      <w:rPr>
        <w:rFonts w:ascii="Arial" w:hAnsi="Arial"/>
        <w:i/>
        <w:color w:val="A56D0D" w:themeColor="accent6" w:themeShade="95"/>
        <w:sz w:val="22"/>
      </w:rPr>
      <w:tblPr/>
      <w:tcPr>
        <w:tcBorders>
          <w:top w:val="none" w:sz="4" w:space="0" w:color="000000"/>
          <w:left w:val="single" w:sz="4" w:space="0" w:color="F6D294" w:themeColor="accent6" w:themeTint="90"/>
          <w:bottom w:val="none" w:sz="4" w:space="0" w:color="000000"/>
          <w:right w:val="none" w:sz="4" w:space="0" w:color="000000"/>
        </w:tcBorders>
        <w:shd w:val="clear" w:color="FFFFFF" w:fill="auto"/>
      </w:tcPr>
    </w:tblStylePr>
    <w:tblStylePr w:type="band1Vert">
      <w:tblPr/>
      <w:tcPr>
        <w:shd w:val="clear" w:color="FCEED8" w:themeColor="accent6" w:themeTint="34" w:fill="FCEED8" w:themeFill="accent6" w:themeFillTint="34"/>
      </w:tcPr>
    </w:tblStylePr>
    <w:tblStylePr w:type="band1Horz">
      <w:rPr>
        <w:rFonts w:ascii="Arial" w:hAnsi="Arial"/>
        <w:color w:val="A56D0D" w:themeColor="accent6" w:themeShade="95"/>
        <w:sz w:val="22"/>
      </w:rPr>
      <w:tblPr/>
      <w:tcPr>
        <w:shd w:val="clear" w:color="FCEED8" w:themeColor="accent6" w:themeTint="34" w:fill="FCEED8" w:themeFill="accent6" w:themeFillTint="34"/>
      </w:tcPr>
    </w:tblStylePr>
    <w:tblStylePr w:type="band2Horz">
      <w:rPr>
        <w:rFonts w:ascii="Arial" w:hAnsi="Arial"/>
        <w:color w:val="A56D0D" w:themeColor="accent6"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8516A" w:themeColor="text1"/>
          <w:right w:val="none" w:sz="4" w:space="0" w:color="000000"/>
        </w:tcBorders>
      </w:tcPr>
    </w:tblStylePr>
    <w:tblStylePr w:type="lastRow">
      <w:rPr>
        <w:b/>
        <w:color w:val="404040"/>
      </w:rPr>
      <w:tblPr/>
      <w:tcPr>
        <w:tcBorders>
          <w:top w:val="single" w:sz="4" w:space="0" w:color="48516A"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DD1DD" w:themeColor="text1" w:themeTint="40" w:fill="CDD1DD" w:themeFill="text1" w:themeFillTint="40"/>
      </w:tcPr>
    </w:tblStylePr>
    <w:tblStylePr w:type="band1Horz">
      <w:tblPr/>
      <w:tcPr>
        <w:shd w:val="clear" w:color="CDD1DD" w:themeColor="text1" w:themeTint="40" w:fill="CDD1DD" w:themeFill="text1" w:themeFillTint="40"/>
      </w:tc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AC4E" w:themeColor="accent1"/>
          <w:right w:val="none" w:sz="4" w:space="0" w:color="000000"/>
        </w:tcBorders>
      </w:tcPr>
    </w:tblStylePr>
    <w:tblStylePr w:type="lastRow">
      <w:rPr>
        <w:b/>
        <w:color w:val="404040"/>
      </w:rPr>
      <w:tblPr/>
      <w:tcPr>
        <w:tcBorders>
          <w:top w:val="single" w:sz="4" w:space="0" w:color="00AC4E"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AFFD0" w:themeColor="accent1" w:themeTint="40" w:fill="AAFFD0" w:themeFill="accent1" w:themeFillTint="40"/>
      </w:tcPr>
    </w:tblStylePr>
    <w:tblStylePr w:type="band1Horz">
      <w:tblPr/>
      <w:tcPr>
        <w:shd w:val="clear" w:color="AAFFD0" w:themeColor="accent1" w:themeTint="40" w:fill="AAFFD0"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9889" w:themeColor="accent2"/>
          <w:right w:val="none" w:sz="4" w:space="0" w:color="000000"/>
        </w:tcBorders>
      </w:tcPr>
    </w:tblStylePr>
    <w:tblStylePr w:type="lastRow">
      <w:rPr>
        <w:b/>
        <w:color w:val="404040"/>
      </w:rPr>
      <w:tblPr/>
      <w:tcPr>
        <w:tcBorders>
          <w:top w:val="single" w:sz="4" w:space="0" w:color="00988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5FFF5" w:themeColor="accent2" w:themeTint="40" w:fill="A5FFF5" w:themeFill="accent2" w:themeFillTint="40"/>
      </w:tcPr>
    </w:tblStylePr>
    <w:tblStylePr w:type="band1Horz">
      <w:tblPr/>
      <w:tcPr>
        <w:shd w:val="clear" w:color="A5FFF5" w:themeColor="accent2" w:themeTint="40" w:fill="A5FFF5"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83A97" w:themeColor="accent3"/>
          <w:right w:val="none" w:sz="4" w:space="0" w:color="000000"/>
        </w:tcBorders>
      </w:tcPr>
    </w:tblStylePr>
    <w:tblStylePr w:type="lastRow">
      <w:rPr>
        <w:b/>
        <w:color w:val="404040"/>
      </w:rPr>
      <w:tblPr/>
      <w:tcPr>
        <w:tcBorders>
          <w:top w:val="single" w:sz="4" w:space="0" w:color="283A97"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C6EE" w:themeColor="accent3" w:themeTint="40" w:fill="BFC6EE" w:themeFill="accent3" w:themeFillTint="40"/>
      </w:tcPr>
    </w:tblStylePr>
    <w:tblStylePr w:type="band1Horz">
      <w:tblPr/>
      <w:tcPr>
        <w:shd w:val="clear" w:color="BFC6EE" w:themeColor="accent3" w:themeTint="40" w:fill="BFC6EE"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2C83E" w:themeColor="accent4"/>
          <w:right w:val="none" w:sz="4" w:space="0" w:color="000000"/>
        </w:tcBorders>
      </w:tcPr>
    </w:tblStylePr>
    <w:tblStylePr w:type="lastRow">
      <w:rPr>
        <w:b/>
        <w:color w:val="404040"/>
      </w:rPr>
      <w:tblPr/>
      <w:tcPr>
        <w:tcBorders>
          <w:top w:val="single" w:sz="4" w:space="0" w:color="92C83E"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3F1CE" w:themeColor="accent4" w:themeTint="40" w:fill="E3F1CE" w:themeFill="accent4" w:themeFillTint="40"/>
      </w:tcPr>
    </w:tblStylePr>
    <w:tblStylePr w:type="band1Horz">
      <w:tblPr/>
      <w:tcPr>
        <w:shd w:val="clear" w:color="E3F1CE" w:themeColor="accent4" w:themeTint="40" w:fill="E3F1CE"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2B6B0" w:themeColor="accent5"/>
          <w:right w:val="none" w:sz="4" w:space="0" w:color="000000"/>
        </w:tcBorders>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BECEB" w:themeColor="accent5" w:themeTint="40" w:fill="DBECEB" w:themeFill="accent5" w:themeFillTint="40"/>
      </w:tcPr>
    </w:tblStylePr>
    <w:tblStylePr w:type="band1Horz">
      <w:tblPr/>
      <w:tcPr>
        <w:shd w:val="clear" w:color="DBECEB" w:themeColor="accent5" w:themeTint="40" w:fill="DBECEB"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0B142" w:themeColor="accent6"/>
          <w:right w:val="none" w:sz="4" w:space="0" w:color="000000"/>
        </w:tcBorders>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BEBCF" w:themeColor="accent6" w:themeTint="40" w:fill="FBEBCF" w:themeFill="accent6" w:themeFillTint="40"/>
      </w:tcPr>
    </w:tblStylePr>
    <w:tblStylePr w:type="band1Horz">
      <w:tblPr/>
      <w:tcPr>
        <w:shd w:val="clear" w:color="FBEBCF" w:themeColor="accent6" w:themeTint="40" w:fill="FBEBCF" w:themeFill="accent6"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8F98B3" w:themeColor="text1" w:themeTint="90"/>
        <w:bottom w:val="single" w:sz="4" w:space="0" w:color="8F98B3" w:themeColor="text1" w:themeTint="90"/>
        <w:insideH w:val="single" w:sz="4" w:space="0" w:color="8F98B3" w:themeColor="text1" w:themeTint="90"/>
      </w:tblBorders>
    </w:tblPr>
    <w:tblStylePr w:type="fir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la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40FF96" w:themeColor="accent1" w:themeTint="90"/>
        <w:bottom w:val="single" w:sz="4" w:space="0" w:color="40FF96" w:themeColor="accent1" w:themeTint="90"/>
        <w:insideH w:val="single" w:sz="4" w:space="0" w:color="40FF96" w:themeColor="accent1" w:themeTint="90"/>
      </w:tblBorders>
    </w:tblPr>
    <w:tblStylePr w:type="fir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la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34FFEA" w:themeColor="accent2" w:themeTint="90"/>
        <w:bottom w:val="single" w:sz="4" w:space="0" w:color="34FFEA" w:themeColor="accent2" w:themeTint="90"/>
        <w:insideH w:val="single" w:sz="4" w:space="0" w:color="34FFEA" w:themeColor="accent2" w:themeTint="90"/>
      </w:tblBorders>
    </w:tblPr>
    <w:tblStylePr w:type="fir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la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7081D9" w:themeColor="accent3" w:themeTint="90"/>
        <w:bottom w:val="single" w:sz="4" w:space="0" w:color="7081D9" w:themeColor="accent3" w:themeTint="90"/>
        <w:insideH w:val="single" w:sz="4" w:space="0" w:color="7081D9" w:themeColor="accent3" w:themeTint="90"/>
      </w:tblBorders>
    </w:tblPr>
    <w:tblStylePr w:type="fir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la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C1E091" w:themeColor="accent4" w:themeTint="90"/>
        <w:bottom w:val="single" w:sz="4" w:space="0" w:color="C1E091" w:themeColor="accent4" w:themeTint="90"/>
        <w:insideH w:val="single" w:sz="4" w:space="0" w:color="C1E091" w:themeColor="accent4" w:themeTint="90"/>
      </w:tblBorders>
    </w:tblPr>
    <w:tblStylePr w:type="fir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la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AFD5D2" w:themeColor="accent5" w:themeTint="90"/>
        <w:bottom w:val="single" w:sz="4" w:space="0" w:color="AFD5D2" w:themeColor="accent5" w:themeTint="90"/>
        <w:insideH w:val="single" w:sz="4" w:space="0" w:color="AFD5D2" w:themeColor="accent5" w:themeTint="90"/>
      </w:tblBorders>
    </w:tblPr>
    <w:tblStylePr w:type="fir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la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F6D294" w:themeColor="accent6" w:themeTint="90"/>
        <w:bottom w:val="single" w:sz="4" w:space="0" w:color="F6D294" w:themeColor="accent6" w:themeTint="90"/>
        <w:insideH w:val="single" w:sz="4" w:space="0" w:color="F6D294" w:themeColor="accent6" w:themeTint="90"/>
      </w:tblBorders>
    </w:tblPr>
    <w:tblStylePr w:type="fir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la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3-Accent1">
    <w:name w:val="List Table 3 Accent 1"/>
    <w:basedOn w:val="TableNormal"/>
    <w:uiPriority w:val="48"/>
    <w:tblPr>
      <w:tblStyleRowBandSize w:val="1"/>
      <w:tblStyleColBandSize w:val="1"/>
      <w:tblBorders>
        <w:top w:val="single" w:sz="4" w:space="0" w:color="28708B"/>
        <w:left w:val="single" w:sz="4" w:space="0" w:color="28708B"/>
        <w:bottom w:val="single" w:sz="4" w:space="0" w:color="28708B"/>
        <w:right w:val="single" w:sz="4" w:space="0" w:color="28708B"/>
      </w:tblBorders>
    </w:tblPr>
    <w:tcPr>
      <w:vAlign w:val="center"/>
    </w:tcPr>
    <w:tblStylePr w:type="firstRow">
      <w:rPr>
        <w:b/>
        <w:bCs/>
        <w:color w:val="FFFFFF"/>
      </w:rPr>
      <w:tblPr/>
      <w:tcPr>
        <w:shd w:val="clear" w:color="auto" w:fill="28708B"/>
      </w:tcPr>
    </w:tblStylePr>
    <w:tblStylePr w:type="lastRow">
      <w:rPr>
        <w:b/>
        <w:bCs/>
      </w:rPr>
      <w:tblPr/>
      <w:tcPr>
        <w:tcBorders>
          <w:top w:val="single" w:sz="4" w:space="0" w:color="28708B"/>
        </w:tcBorders>
        <w:shd w:val="clear" w:color="auto" w:fill="FFFFFF"/>
      </w:tcPr>
    </w:tblStylePr>
    <w:tblStylePr w:type="firstCol">
      <w:rPr>
        <w:b/>
        <w:bCs/>
      </w:rPr>
      <w:tblPr/>
      <w:tcPr>
        <w:tcBorders>
          <w:right w:val="none" w:sz="4" w:space="0" w:color="000000"/>
        </w:tcBorders>
        <w:shd w:val="clear" w:color="auto" w:fill="FFFFFF"/>
      </w:tcPr>
    </w:tblStylePr>
    <w:tblStylePr w:type="lastCol">
      <w:rPr>
        <w:b/>
        <w:bCs/>
      </w:rPr>
      <w:tblPr/>
      <w:tcPr>
        <w:tcBorders>
          <w:left w:val="none" w:sz="4" w:space="0" w:color="000000"/>
        </w:tcBorders>
        <w:shd w:val="clear" w:color="auto" w:fill="FFFFFF"/>
      </w:tcPr>
    </w:tblStylePr>
    <w:tblStylePr w:type="band1Vert">
      <w:tblPr/>
      <w:tcPr>
        <w:tcBorders>
          <w:left w:val="single" w:sz="4" w:space="0" w:color="28708B"/>
          <w:right w:val="single" w:sz="4" w:space="0" w:color="28708B"/>
        </w:tcBorders>
      </w:tcPr>
    </w:tblStylePr>
    <w:tblStylePr w:type="band1Horz">
      <w:tblPr/>
      <w:tcPr>
        <w:tcBorders>
          <w:top w:val="single" w:sz="4" w:space="0" w:color="28708B"/>
          <w:bottom w:val="single" w:sz="4" w:space="0" w:color="28708B"/>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28708B"/>
          <w:left w:val="none" w:sz="4" w:space="0" w:color="000000"/>
        </w:tcBorders>
      </w:tcPr>
    </w:tblStylePr>
    <w:tblStylePr w:type="swCell">
      <w:tblPr/>
      <w:tcPr>
        <w:tcBorders>
          <w:top w:val="single" w:sz="4" w:space="0" w:color="28708B"/>
          <w:right w:val="none" w:sz="4" w:space="0" w:color="000000"/>
        </w:tcBorders>
      </w:tcPr>
    </w:tblStylePr>
  </w:style>
  <w:style w:type="table" w:styleId="ListTable3-Accent2">
    <w:name w:val="List Table 3 Accent 2"/>
    <w:basedOn w:val="TableNormal"/>
    <w:uiPriority w:val="48"/>
    <w:tblPr>
      <w:tblStyleRowBandSize w:val="1"/>
      <w:tblStyleColBandSize w:val="1"/>
      <w:tblBorders>
        <w:top w:val="single" w:sz="4" w:space="0" w:color="75BC22"/>
        <w:left w:val="single" w:sz="4" w:space="0" w:color="75BC22"/>
        <w:bottom w:val="single" w:sz="4" w:space="0" w:color="75BC22"/>
        <w:right w:val="single" w:sz="4" w:space="0" w:color="75BC22"/>
      </w:tblBorders>
    </w:tblPr>
    <w:tcPr>
      <w:vAlign w:val="center"/>
    </w:tcPr>
    <w:tblStylePr w:type="firstRow">
      <w:rPr>
        <w:b/>
        <w:bCs/>
        <w:color w:val="FFFFFF"/>
      </w:rPr>
      <w:tblPr/>
      <w:tcPr>
        <w:shd w:val="clear" w:color="auto" w:fill="75BC22"/>
      </w:tcPr>
    </w:tblStylePr>
    <w:tblStylePr w:type="lastRow">
      <w:rPr>
        <w:b/>
        <w:bCs/>
      </w:rPr>
      <w:tblPr/>
      <w:tcPr>
        <w:tcBorders>
          <w:top w:val="single" w:sz="4" w:space="0" w:color="75BC22"/>
        </w:tcBorders>
        <w:shd w:val="clear" w:color="auto" w:fill="FFFFFF"/>
      </w:tcPr>
    </w:tblStylePr>
    <w:tblStylePr w:type="firstCol">
      <w:rPr>
        <w:b/>
        <w:bCs/>
      </w:rPr>
      <w:tblPr/>
      <w:tcPr>
        <w:tcBorders>
          <w:right w:val="none" w:sz="4" w:space="0" w:color="000000"/>
        </w:tcBorders>
        <w:shd w:val="clear" w:color="auto" w:fill="FFFFFF"/>
      </w:tcPr>
    </w:tblStylePr>
    <w:tblStylePr w:type="lastCol">
      <w:rPr>
        <w:b/>
        <w:bCs/>
      </w:rPr>
      <w:tblPr/>
      <w:tcPr>
        <w:tcBorders>
          <w:left w:val="none" w:sz="4" w:space="0" w:color="000000"/>
        </w:tcBorders>
        <w:shd w:val="clear" w:color="auto" w:fill="FFFFFF"/>
      </w:tcPr>
    </w:tblStylePr>
    <w:tblStylePr w:type="band1Vert">
      <w:tblPr/>
      <w:tcPr>
        <w:tcBorders>
          <w:left w:val="single" w:sz="4" w:space="0" w:color="75BC22"/>
          <w:right w:val="single" w:sz="4" w:space="0" w:color="75BC22"/>
        </w:tcBorders>
      </w:tcPr>
    </w:tblStylePr>
    <w:tblStylePr w:type="band1Horz">
      <w:tblPr/>
      <w:tcPr>
        <w:tcBorders>
          <w:top w:val="single" w:sz="4" w:space="0" w:color="75BC22"/>
          <w:bottom w:val="single" w:sz="4" w:space="0" w:color="75BC22"/>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75BC22"/>
          <w:left w:val="none" w:sz="4" w:space="0" w:color="000000"/>
        </w:tcBorders>
      </w:tcPr>
    </w:tblStylePr>
    <w:tblStylePr w:type="swCell">
      <w:tblPr/>
      <w:tcPr>
        <w:tcBorders>
          <w:top w:val="single" w:sz="4" w:space="0" w:color="75BC22"/>
          <w:right w:val="none" w:sz="4" w:space="0" w:color="000000"/>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687AD7" w:themeColor="accent3" w:themeTint="98"/>
        <w:left w:val="single" w:sz="4" w:space="0" w:color="687AD7" w:themeColor="accent3" w:themeTint="98"/>
        <w:bottom w:val="single" w:sz="4" w:space="0" w:color="687AD7" w:themeColor="accent3" w:themeTint="98"/>
        <w:right w:val="single" w:sz="4" w:space="0" w:color="687AD7" w:themeColor="accent3" w:themeTint="98"/>
      </w:tblBorders>
    </w:tblPr>
    <w:tblStylePr w:type="firstRow">
      <w:rPr>
        <w:rFonts w:ascii="Arial" w:hAnsi="Arial"/>
        <w:b/>
        <w:color w:val="FFFFFF"/>
        <w:sz w:val="22"/>
      </w:rPr>
      <w:tblPr/>
      <w:tcPr>
        <w:shd w:val="clear" w:color="687AD7" w:themeColor="accent3" w:themeTint="98" w:fill="687AD7"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87AD7" w:themeColor="accent3" w:themeTint="98"/>
          <w:right w:val="single" w:sz="4" w:space="0" w:color="687AD7" w:themeColor="accent3" w:themeTint="98"/>
        </w:tcBorders>
      </w:tcPr>
    </w:tblStylePr>
    <w:tblStylePr w:type="band1Horz">
      <w:rPr>
        <w:rFonts w:ascii="Arial" w:hAnsi="Arial"/>
        <w:color w:val="404040"/>
        <w:sz w:val="22"/>
      </w:rPr>
      <w:tblPr/>
      <w:tcPr>
        <w:tcBorders>
          <w:top w:val="single" w:sz="4" w:space="0" w:color="687AD7" w:themeColor="accent3" w:themeTint="98"/>
          <w:bottom w:val="single" w:sz="4" w:space="0" w:color="687AD7"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blBorders>
    </w:tblPr>
    <w:tblStylePr w:type="firstRow">
      <w:rPr>
        <w:rFonts w:ascii="Arial" w:hAnsi="Arial"/>
        <w:b/>
        <w:color w:val="FFFFFF"/>
        <w:sz w:val="22"/>
      </w:rPr>
      <w:tblPr/>
      <w:tcPr>
        <w:shd w:val="clear" w:color="BDDD8A" w:themeColor="accent4" w:themeTint="9A" w:fill="BDDD8A"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DDD8A" w:themeColor="accent4" w:themeTint="9A"/>
          <w:right w:val="single" w:sz="4" w:space="0" w:color="BDDD8A" w:themeColor="accent4" w:themeTint="9A"/>
        </w:tcBorders>
      </w:tcPr>
    </w:tblStylePr>
    <w:tblStylePr w:type="band1Horz">
      <w:rPr>
        <w:rFonts w:ascii="Arial" w:hAnsi="Arial"/>
        <w:color w:val="404040"/>
        <w:sz w:val="22"/>
      </w:rPr>
      <w:tblPr/>
      <w:tcPr>
        <w:tcBorders>
          <w:top w:val="single" w:sz="4" w:space="0" w:color="BDDD8A" w:themeColor="accent4" w:themeTint="9A"/>
          <w:bottom w:val="single" w:sz="4" w:space="0" w:color="BDDD8A"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A9D3CF" w:themeColor="accent5" w:themeTint="9A"/>
        <w:left w:val="single" w:sz="4" w:space="0" w:color="A9D3CF" w:themeColor="accent5" w:themeTint="9A"/>
        <w:bottom w:val="single" w:sz="4" w:space="0" w:color="A9D3CF" w:themeColor="accent5" w:themeTint="9A"/>
        <w:right w:val="single" w:sz="4" w:space="0" w:color="A9D3CF" w:themeColor="accent5" w:themeTint="9A"/>
      </w:tblBorders>
    </w:tblPr>
    <w:tblStylePr w:type="firstRow">
      <w:rPr>
        <w:rFonts w:ascii="Arial" w:hAnsi="Arial"/>
        <w:b/>
        <w:color w:val="FFFFFF"/>
        <w:sz w:val="22"/>
      </w:rPr>
      <w:tblPr/>
      <w:tcPr>
        <w:shd w:val="clear" w:color="A9D3CF" w:themeColor="accent5" w:themeTint="9A" w:fill="A9D3CF"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3CF" w:themeColor="accent5" w:themeTint="9A"/>
          <w:right w:val="single" w:sz="4" w:space="0" w:color="A9D3CF" w:themeColor="accent5" w:themeTint="9A"/>
        </w:tcBorders>
      </w:tcPr>
    </w:tblStylePr>
    <w:tblStylePr w:type="band1Horz">
      <w:rPr>
        <w:rFonts w:ascii="Arial" w:hAnsi="Arial"/>
        <w:color w:val="404040"/>
        <w:sz w:val="22"/>
      </w:rPr>
      <w:tblPr/>
      <w:tcPr>
        <w:tcBorders>
          <w:top w:val="single" w:sz="4" w:space="0" w:color="A9D3CF" w:themeColor="accent5" w:themeTint="9A"/>
          <w:bottom w:val="single" w:sz="4" w:space="0" w:color="A9D3CF"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F6D08E" w:themeColor="accent6" w:themeTint="98"/>
        <w:left w:val="single" w:sz="4" w:space="0" w:color="F6D08E" w:themeColor="accent6" w:themeTint="98"/>
        <w:bottom w:val="single" w:sz="4" w:space="0" w:color="F6D08E" w:themeColor="accent6" w:themeTint="98"/>
        <w:right w:val="single" w:sz="4" w:space="0" w:color="F6D08E" w:themeColor="accent6" w:themeTint="98"/>
      </w:tblBorders>
    </w:tblPr>
    <w:tblStylePr w:type="firstRow">
      <w:rPr>
        <w:rFonts w:ascii="Arial" w:hAnsi="Arial"/>
        <w:b/>
        <w:color w:val="FFFFFF"/>
        <w:sz w:val="22"/>
      </w:rPr>
      <w:tblPr/>
      <w:tcPr>
        <w:shd w:val="clear" w:color="F6D08E" w:themeColor="accent6" w:themeTint="98" w:fill="F6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6D08E" w:themeColor="accent6" w:themeTint="98"/>
          <w:right w:val="single" w:sz="4" w:space="0" w:color="F6D08E" w:themeColor="accent6" w:themeTint="98"/>
        </w:tcBorders>
      </w:tcPr>
    </w:tblStylePr>
    <w:tblStylePr w:type="band1Horz">
      <w:rPr>
        <w:rFonts w:ascii="Arial" w:hAnsi="Arial"/>
        <w:color w:val="404040"/>
        <w:sz w:val="22"/>
      </w:rPr>
      <w:tblPr/>
      <w:tcPr>
        <w:tcBorders>
          <w:top w:val="single" w:sz="4" w:space="0" w:color="F6D08E" w:themeColor="accent6" w:themeTint="98"/>
          <w:bottom w:val="single" w:sz="4" w:space="0" w:color="F6D08E" w:themeColor="accent6" w:themeTint="98"/>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insideH w:val="single" w:sz="4" w:space="0" w:color="48516A" w:themeColor="text1"/>
      </w:tblBorders>
    </w:tblPr>
    <w:tblStylePr w:type="firstRow">
      <w:rPr>
        <w:rFonts w:ascii="Arial" w:hAnsi="Arial"/>
        <w:b/>
        <w:color w:val="FFFFFF"/>
        <w:sz w:val="22"/>
      </w:rPr>
      <w:tblPr/>
      <w:tcPr>
        <w:shd w:val="clear" w:color="48516A" w:themeColor="text1" w:fill="48516A"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4-Accent1">
    <w:name w:val="List Table 4 Accent 1"/>
    <w:basedOn w:val="TableNormal"/>
    <w:uiPriority w:val="49"/>
    <w:tblPr>
      <w:tblStyleRowBandSize w:val="1"/>
      <w:tblStyleColBandSize w:val="1"/>
      <w:tblBorders>
        <w:top w:val="single" w:sz="4" w:space="0" w:color="64B4D2"/>
        <w:left w:val="single" w:sz="4" w:space="0" w:color="64B4D2"/>
        <w:bottom w:val="single" w:sz="4" w:space="0" w:color="64B4D2"/>
        <w:right w:val="single" w:sz="4" w:space="0" w:color="64B4D2"/>
        <w:insideH w:val="single" w:sz="4" w:space="0" w:color="64B4D2"/>
      </w:tblBorders>
    </w:tblPr>
    <w:tblStylePr w:type="firstRow">
      <w:rPr>
        <w:b/>
        <w:bCs/>
        <w:color w:val="FFFFFF"/>
      </w:rPr>
      <w:tblPr/>
      <w:tcPr>
        <w:tcBorders>
          <w:top w:val="single" w:sz="4" w:space="0" w:color="28708B"/>
          <w:left w:val="single" w:sz="4" w:space="0" w:color="28708B"/>
          <w:bottom w:val="single" w:sz="4" w:space="0" w:color="28708B"/>
          <w:right w:val="single" w:sz="4" w:space="0" w:color="28708B"/>
        </w:tcBorders>
        <w:shd w:val="clear" w:color="auto" w:fill="28708B"/>
      </w:tcPr>
    </w:tblStylePr>
    <w:tblStylePr w:type="lastRow">
      <w:rPr>
        <w:b/>
        <w:bCs/>
      </w:rPr>
      <w:tblPr/>
      <w:tcPr>
        <w:tcBorders>
          <w:top w:val="single" w:sz="4" w:space="0" w:color="64B4D2"/>
        </w:tcBorders>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34FFEA" w:themeColor="accent2" w:themeTint="90"/>
        <w:left w:val="single" w:sz="4" w:space="0" w:color="34FFEA" w:themeColor="accent2" w:themeTint="90"/>
        <w:bottom w:val="single" w:sz="4" w:space="0" w:color="34FFEA" w:themeColor="accent2" w:themeTint="90"/>
        <w:right w:val="single" w:sz="4" w:space="0" w:color="34FFEA" w:themeColor="accent2" w:themeTint="90"/>
        <w:insideH w:val="single" w:sz="4" w:space="0" w:color="34FFEA" w:themeColor="accent2" w:themeTint="90"/>
      </w:tblBorders>
    </w:tblPr>
    <w:tblStylePr w:type="firstRow">
      <w:rPr>
        <w:rFonts w:ascii="Arial" w:hAnsi="Arial"/>
        <w:b/>
        <w:color w:val="FFFFFF"/>
        <w:sz w:val="22"/>
      </w:rPr>
      <w:tblPr/>
      <w:tcPr>
        <w:shd w:val="clear" w:color="009889" w:themeColor="accent2" w:fill="00988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tblBorders>
    </w:tblPr>
    <w:tblStylePr w:type="firstRow">
      <w:rPr>
        <w:rFonts w:ascii="Arial" w:hAnsi="Arial"/>
        <w:b/>
        <w:color w:val="FFFFFF"/>
        <w:sz w:val="22"/>
      </w:rPr>
      <w:tblPr/>
      <w:tcPr>
        <w:shd w:val="clear" w:color="283A97" w:themeColor="accent3" w:fill="283A97"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tblBorders>
    </w:tblPr>
    <w:tblStylePr w:type="firstRow">
      <w:rPr>
        <w:rFonts w:ascii="Arial" w:hAnsi="Arial"/>
        <w:b/>
        <w:color w:val="FFFFFF"/>
        <w:sz w:val="22"/>
      </w:rPr>
      <w:tblPr/>
      <w:tcPr>
        <w:shd w:val="clear" w:color="92C83E" w:themeColor="accent4" w:fill="92C83E"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AFD5D2" w:themeColor="accent5" w:themeTint="90"/>
        <w:left w:val="single" w:sz="4" w:space="0" w:color="AFD5D2" w:themeColor="accent5" w:themeTint="90"/>
        <w:bottom w:val="single" w:sz="4" w:space="0" w:color="AFD5D2" w:themeColor="accent5" w:themeTint="90"/>
        <w:right w:val="single" w:sz="4" w:space="0" w:color="AFD5D2" w:themeColor="accent5" w:themeTint="90"/>
        <w:insideH w:val="single" w:sz="4" w:space="0" w:color="AFD5D2" w:themeColor="accent5" w:themeTint="90"/>
      </w:tblBorders>
    </w:tblPr>
    <w:tblStylePr w:type="firstRow">
      <w:rPr>
        <w:rFonts w:ascii="Arial" w:hAnsi="Arial"/>
        <w:b/>
        <w:color w:val="FFFFFF"/>
        <w:sz w:val="22"/>
      </w:rPr>
      <w:tblPr/>
      <w:tcPr>
        <w:shd w:val="clear" w:color="72B6B0" w:themeColor="accent5" w:fill="72B6B0"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F6D294" w:themeColor="accent6" w:themeTint="90"/>
        <w:left w:val="single" w:sz="4" w:space="0" w:color="F6D294" w:themeColor="accent6" w:themeTint="90"/>
        <w:bottom w:val="single" w:sz="4" w:space="0" w:color="F6D294" w:themeColor="accent6" w:themeTint="90"/>
        <w:right w:val="single" w:sz="4" w:space="0" w:color="F6D294" w:themeColor="accent6" w:themeTint="90"/>
        <w:insideH w:val="single" w:sz="4" w:space="0" w:color="F6D294" w:themeColor="accent6" w:themeTint="90"/>
      </w:tblBorders>
    </w:tblPr>
    <w:tblStylePr w:type="firstRow">
      <w:rPr>
        <w:rFonts w:ascii="Arial" w:hAnsi="Arial"/>
        <w:b/>
        <w:color w:val="FFFFFF"/>
        <w:sz w:val="22"/>
      </w:rPr>
      <w:tblPr/>
      <w:tcPr>
        <w:shd w:val="clear" w:color="F0B142" w:themeColor="accent6" w:fill="F0B142"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9BA4BB" w:themeColor="text1" w:themeTint="80"/>
        <w:left w:val="single" w:sz="32" w:space="0" w:color="9BA4BB" w:themeColor="text1" w:themeTint="80"/>
        <w:bottom w:val="single" w:sz="32" w:space="0" w:color="9BA4BB" w:themeColor="text1" w:themeTint="80"/>
        <w:right w:val="single" w:sz="32" w:space="0" w:color="9BA4BB" w:themeColor="text1" w:themeTint="80"/>
      </w:tblBorders>
      <w:shd w:val="clear" w:color="9BA4BB" w:themeColor="text1" w:themeTint="80" w:fill="9BA4BB" w:themeFill="text1" w:themeFillTint="80"/>
    </w:tblPr>
    <w:tblStylePr w:type="firstRow">
      <w:rPr>
        <w:rFonts w:ascii="Arial" w:hAnsi="Arial"/>
        <w:b/>
        <w:color w:val="FFFFFF" w:themeColor="light1"/>
        <w:sz w:val="22"/>
      </w:rPr>
      <w:tblPr/>
      <w:tcPr>
        <w:tcBorders>
          <w:top w:val="single" w:sz="32" w:space="0" w:color="9BA4BB" w:themeColor="text1" w:themeTint="80"/>
          <w:bottom w:val="single" w:sz="12" w:space="0" w:color="FFFFFF" w:themeColor="light1"/>
        </w:tcBorders>
        <w:shd w:val="clear" w:color="9BA4BB" w:themeColor="text1" w:themeTint="80" w:fill="9BA4BB"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A4BB" w:themeColor="text1" w:themeTint="80"/>
          <w:right w:val="single" w:sz="4" w:space="0" w:color="FFFFFF" w:themeColor="light1"/>
        </w:tcBorders>
      </w:tcPr>
    </w:tblStylePr>
    <w:tblStylePr w:type="lastCol">
      <w:tblPr/>
      <w:tcPr>
        <w:tcBorders>
          <w:left w:val="single" w:sz="4" w:space="0" w:color="FFFFFF" w:themeColor="light1"/>
          <w:right w:val="single" w:sz="32" w:space="0" w:color="9BA4BB" w:themeColor="text1" w:themeTint="80"/>
        </w:tcBorders>
      </w:tcPr>
    </w:tblStylePr>
    <w:tblStylePr w:type="band1Vert">
      <w:tblPr/>
      <w:tcPr>
        <w:tcBorders>
          <w:left w:val="single" w:sz="4" w:space="0" w:color="FFFFFF" w:themeColor="light1"/>
          <w:right w:val="single" w:sz="4" w:space="0" w:color="FFFFFF" w:themeColor="light1"/>
        </w:tcBorders>
        <w:shd w:val="clear" w:color="9BA4BB" w:themeColor="text1" w:themeTint="80" w:fill="9BA4BB"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tblStylePr w:type="band2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00AC4E" w:themeColor="accent1"/>
        <w:left w:val="single" w:sz="32" w:space="0" w:color="00AC4E" w:themeColor="accent1"/>
        <w:bottom w:val="single" w:sz="32" w:space="0" w:color="00AC4E" w:themeColor="accent1"/>
        <w:right w:val="single" w:sz="32" w:space="0" w:color="00AC4E" w:themeColor="accent1"/>
      </w:tblBorders>
      <w:shd w:val="clear" w:color="00AC4E" w:themeColor="accent1" w:fill="00AC4E" w:themeFill="accent1"/>
    </w:tblPr>
    <w:tblStylePr w:type="firstRow">
      <w:rPr>
        <w:rFonts w:ascii="Arial" w:hAnsi="Arial"/>
        <w:b/>
        <w:color w:val="FFFFFF" w:themeColor="light1"/>
        <w:sz w:val="22"/>
      </w:rPr>
      <w:tblPr/>
      <w:tcPr>
        <w:tcBorders>
          <w:top w:val="single" w:sz="32" w:space="0" w:color="00AC4E" w:themeColor="accent1"/>
          <w:bottom w:val="single" w:sz="12" w:space="0" w:color="FFFFFF" w:themeColor="light1"/>
        </w:tcBorders>
        <w:shd w:val="clear" w:color="00AC4E" w:themeColor="accent1" w:fill="00AC4E"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AC4E" w:themeColor="accent1"/>
          <w:right w:val="single" w:sz="4" w:space="0" w:color="FFFFFF" w:themeColor="light1"/>
        </w:tcBorders>
      </w:tcPr>
    </w:tblStylePr>
    <w:tblStylePr w:type="lastCol">
      <w:tblPr/>
      <w:tcPr>
        <w:tcBorders>
          <w:left w:val="single" w:sz="4" w:space="0" w:color="FFFFFF" w:themeColor="light1"/>
          <w:right w:val="single" w:sz="32" w:space="0" w:color="00AC4E" w:themeColor="accent1"/>
        </w:tcBorders>
      </w:tcPr>
    </w:tblStylePr>
    <w:tblStylePr w:type="band1Vert">
      <w:tblPr/>
      <w:tcPr>
        <w:tcBorders>
          <w:left w:val="single" w:sz="4" w:space="0" w:color="FFFFFF" w:themeColor="light1"/>
          <w:right w:val="single" w:sz="4" w:space="0" w:color="FFFFFF" w:themeColor="light1"/>
        </w:tcBorders>
        <w:shd w:val="clear" w:color="00AC4E" w:themeColor="accent1" w:fill="00AC4E"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AC4E" w:themeColor="accent1" w:fill="00AC4E" w:themeFill="accent1"/>
      </w:tcPr>
    </w:tblStylePr>
    <w:tblStylePr w:type="band2Horz">
      <w:tblPr/>
      <w:tcPr>
        <w:tcBorders>
          <w:top w:val="single" w:sz="4" w:space="0" w:color="FFFFFF" w:themeColor="light1"/>
          <w:bottom w:val="single" w:sz="4" w:space="0" w:color="FFFFFF" w:themeColor="light1"/>
        </w:tcBorders>
        <w:shd w:val="clear" w:color="00AC4E" w:themeColor="accent1" w:fill="00AC4E" w:themeFill="accent1"/>
      </w:tcPr>
    </w:tblStylePr>
  </w:style>
  <w:style w:type="table" w:styleId="ListTable5Dark-Accent2">
    <w:name w:val="List Table 5 Dark Accent 2"/>
    <w:basedOn w:val="TableNormal"/>
    <w:uiPriority w:val="50"/>
    <w:rPr>
      <w:color w:val="FFFFFF"/>
    </w:rPr>
    <w:tblPr>
      <w:tblStyleRowBandSize w:val="1"/>
      <w:tblStyleColBandSize w:val="1"/>
      <w:tblBorders>
        <w:top w:val="single" w:sz="24" w:space="0" w:color="75BC22"/>
        <w:left w:val="single" w:sz="24" w:space="0" w:color="75BC22"/>
        <w:bottom w:val="single" w:sz="24" w:space="0" w:color="75BC22"/>
        <w:right w:val="single" w:sz="24" w:space="0" w:color="75BC22"/>
      </w:tblBorders>
    </w:tblPr>
    <w:tcPr>
      <w:shd w:val="clear" w:color="auto" w:fill="75BC22"/>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top w:val="none" w:sz="4" w:space="0" w:color="000000"/>
          <w:left w:val="none" w:sz="4" w:space="0" w:color="000000"/>
        </w:tcBorders>
      </w:tcPr>
    </w:tblStylePr>
    <w:tblStylePr w:type="swCell">
      <w:tblPr/>
      <w:tcPr>
        <w:tcBorders>
          <w:top w:val="none" w:sz="4" w:space="0" w:color="000000"/>
          <w:right w:val="none" w:sz="4" w:space="0" w:color="000000"/>
        </w:tcBorders>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687AD7" w:themeColor="accent3" w:themeTint="98"/>
        <w:left w:val="single" w:sz="32" w:space="0" w:color="687AD7" w:themeColor="accent3" w:themeTint="98"/>
        <w:bottom w:val="single" w:sz="32" w:space="0" w:color="687AD7" w:themeColor="accent3" w:themeTint="98"/>
        <w:right w:val="single" w:sz="32" w:space="0" w:color="687AD7" w:themeColor="accent3" w:themeTint="98"/>
      </w:tblBorders>
      <w:shd w:val="clear" w:color="687AD7" w:themeColor="accent3" w:themeTint="98" w:fill="687AD7" w:themeFill="accent3" w:themeFillTint="98"/>
    </w:tblPr>
    <w:tblStylePr w:type="firstRow">
      <w:rPr>
        <w:rFonts w:ascii="Arial" w:hAnsi="Arial"/>
        <w:b/>
        <w:color w:val="FFFFFF" w:themeColor="light1"/>
        <w:sz w:val="22"/>
      </w:rPr>
      <w:tblPr/>
      <w:tcPr>
        <w:tcBorders>
          <w:top w:val="single" w:sz="32" w:space="0" w:color="687AD7" w:themeColor="accent3" w:themeTint="98"/>
          <w:bottom w:val="single" w:sz="12" w:space="0" w:color="FFFFFF" w:themeColor="light1"/>
        </w:tcBorders>
        <w:shd w:val="clear" w:color="687AD7" w:themeColor="accent3" w:themeTint="98" w:fill="687AD7"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87AD7" w:themeColor="accent3" w:themeTint="98"/>
          <w:right w:val="single" w:sz="4" w:space="0" w:color="FFFFFF" w:themeColor="light1"/>
        </w:tcBorders>
      </w:tcPr>
    </w:tblStylePr>
    <w:tblStylePr w:type="lastCol">
      <w:tblPr/>
      <w:tcPr>
        <w:tcBorders>
          <w:left w:val="single" w:sz="4" w:space="0" w:color="FFFFFF" w:themeColor="light1"/>
          <w:right w:val="single" w:sz="32" w:space="0" w:color="687AD7" w:themeColor="accent3" w:themeTint="98"/>
        </w:tcBorders>
      </w:tcPr>
    </w:tblStylePr>
    <w:tblStylePr w:type="band1Vert">
      <w:tblPr/>
      <w:tcPr>
        <w:tcBorders>
          <w:left w:val="single" w:sz="4" w:space="0" w:color="FFFFFF" w:themeColor="light1"/>
          <w:right w:val="single" w:sz="4" w:space="0" w:color="FFFFFF" w:themeColor="light1"/>
        </w:tcBorders>
        <w:shd w:val="clear" w:color="687AD7" w:themeColor="accent3" w:themeTint="98" w:fill="687AD7"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tblStylePr w:type="band2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BDDD8A" w:themeColor="accent4" w:themeTint="9A"/>
        <w:left w:val="single" w:sz="32" w:space="0" w:color="BDDD8A" w:themeColor="accent4" w:themeTint="9A"/>
        <w:bottom w:val="single" w:sz="32" w:space="0" w:color="BDDD8A" w:themeColor="accent4" w:themeTint="9A"/>
        <w:right w:val="single" w:sz="32" w:space="0" w:color="BDDD8A" w:themeColor="accent4" w:themeTint="9A"/>
      </w:tblBorders>
      <w:shd w:val="clear" w:color="BDDD8A" w:themeColor="accent4" w:themeTint="9A" w:fill="BDDD8A" w:themeFill="accent4" w:themeFillTint="9A"/>
    </w:tblPr>
    <w:tblStylePr w:type="firstRow">
      <w:rPr>
        <w:rFonts w:ascii="Arial" w:hAnsi="Arial"/>
        <w:b/>
        <w:color w:val="FFFFFF" w:themeColor="light1"/>
        <w:sz w:val="22"/>
      </w:rPr>
      <w:tblPr/>
      <w:tcPr>
        <w:tcBorders>
          <w:top w:val="single" w:sz="32" w:space="0" w:color="BDDD8A" w:themeColor="accent4" w:themeTint="9A"/>
          <w:bottom w:val="single" w:sz="12" w:space="0" w:color="FFFFFF" w:themeColor="light1"/>
        </w:tcBorders>
        <w:shd w:val="clear" w:color="BDDD8A" w:themeColor="accent4" w:themeTint="9A" w:fill="BDDD8A"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DDD8A" w:themeColor="accent4" w:themeTint="9A"/>
          <w:right w:val="single" w:sz="4" w:space="0" w:color="FFFFFF" w:themeColor="light1"/>
        </w:tcBorders>
      </w:tcPr>
    </w:tblStylePr>
    <w:tblStylePr w:type="lastCol">
      <w:tblPr/>
      <w:tcPr>
        <w:tcBorders>
          <w:left w:val="single" w:sz="4" w:space="0" w:color="FFFFFF" w:themeColor="light1"/>
          <w:right w:val="single" w:sz="32" w:space="0" w:color="BDDD8A" w:themeColor="accent4" w:themeTint="9A"/>
        </w:tcBorders>
      </w:tcPr>
    </w:tblStylePr>
    <w:tblStylePr w:type="band1Vert">
      <w:tblPr/>
      <w:tcPr>
        <w:tcBorders>
          <w:left w:val="single" w:sz="4" w:space="0" w:color="FFFFFF" w:themeColor="light1"/>
          <w:right w:val="single" w:sz="4" w:space="0" w:color="FFFFFF" w:themeColor="light1"/>
        </w:tcBorders>
        <w:shd w:val="clear" w:color="BDDD8A" w:themeColor="accent4" w:themeTint="9A" w:fill="BDDD8A"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tblStylePr w:type="band2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A9D3CF" w:themeColor="accent5" w:themeTint="9A"/>
        <w:left w:val="single" w:sz="32" w:space="0" w:color="A9D3CF" w:themeColor="accent5" w:themeTint="9A"/>
        <w:bottom w:val="single" w:sz="32" w:space="0" w:color="A9D3CF" w:themeColor="accent5" w:themeTint="9A"/>
        <w:right w:val="single" w:sz="32" w:space="0" w:color="A9D3CF" w:themeColor="accent5" w:themeTint="9A"/>
      </w:tblBorders>
      <w:shd w:val="clear" w:color="A9D3CF" w:themeColor="accent5" w:themeTint="9A" w:fill="A9D3CF" w:themeFill="accent5" w:themeFillTint="9A"/>
    </w:tblPr>
    <w:tblStylePr w:type="firstRow">
      <w:rPr>
        <w:rFonts w:ascii="Arial" w:hAnsi="Arial"/>
        <w:b/>
        <w:color w:val="FFFFFF" w:themeColor="light1"/>
        <w:sz w:val="22"/>
      </w:rPr>
      <w:tblPr/>
      <w:tcPr>
        <w:tcBorders>
          <w:top w:val="single" w:sz="32" w:space="0" w:color="A9D3CF" w:themeColor="accent5" w:themeTint="9A"/>
          <w:bottom w:val="single" w:sz="12" w:space="0" w:color="FFFFFF" w:themeColor="light1"/>
        </w:tcBorders>
        <w:shd w:val="clear" w:color="A9D3CF" w:themeColor="accent5" w:themeTint="9A" w:fill="A9D3CF"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3CF" w:themeColor="accent5" w:themeTint="9A"/>
          <w:right w:val="single" w:sz="4" w:space="0" w:color="FFFFFF" w:themeColor="light1"/>
        </w:tcBorders>
      </w:tcPr>
    </w:tblStylePr>
    <w:tblStylePr w:type="lastCol">
      <w:tblPr/>
      <w:tcPr>
        <w:tcBorders>
          <w:left w:val="single" w:sz="4" w:space="0" w:color="FFFFFF" w:themeColor="light1"/>
          <w:right w:val="single" w:sz="32" w:space="0" w:color="A9D3CF" w:themeColor="accent5" w:themeTint="9A"/>
        </w:tcBorders>
      </w:tcPr>
    </w:tblStylePr>
    <w:tblStylePr w:type="band1Vert">
      <w:tblPr/>
      <w:tcPr>
        <w:tcBorders>
          <w:left w:val="single" w:sz="4" w:space="0" w:color="FFFFFF" w:themeColor="light1"/>
          <w:right w:val="single" w:sz="4" w:space="0" w:color="FFFFFF" w:themeColor="light1"/>
        </w:tcBorders>
        <w:shd w:val="clear" w:color="A9D3CF" w:themeColor="accent5" w:themeTint="9A" w:fill="A9D3CF"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tblStylePr w:type="band2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F6D08E" w:themeColor="accent6" w:themeTint="98"/>
        <w:left w:val="single" w:sz="32" w:space="0" w:color="F6D08E" w:themeColor="accent6" w:themeTint="98"/>
        <w:bottom w:val="single" w:sz="32" w:space="0" w:color="F6D08E" w:themeColor="accent6" w:themeTint="98"/>
        <w:right w:val="single" w:sz="32" w:space="0" w:color="F6D08E" w:themeColor="accent6" w:themeTint="98"/>
      </w:tblBorders>
      <w:shd w:val="clear" w:color="F6D08E" w:themeColor="accent6" w:themeTint="98" w:fill="F6D08E" w:themeFill="accent6" w:themeFillTint="98"/>
    </w:tblPr>
    <w:tblStylePr w:type="firstRow">
      <w:rPr>
        <w:rFonts w:ascii="Arial" w:hAnsi="Arial"/>
        <w:b/>
        <w:color w:val="FFFFFF" w:themeColor="light1"/>
        <w:sz w:val="22"/>
      </w:rPr>
      <w:tblPr/>
      <w:tcPr>
        <w:tcBorders>
          <w:top w:val="single" w:sz="32" w:space="0" w:color="F6D08E" w:themeColor="accent6" w:themeTint="98"/>
          <w:bottom w:val="single" w:sz="12" w:space="0" w:color="FFFFFF" w:themeColor="light1"/>
        </w:tcBorders>
        <w:shd w:val="clear" w:color="F6D08E" w:themeColor="accent6" w:themeTint="98" w:fill="F6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6D08E" w:themeColor="accent6" w:themeTint="98"/>
          <w:right w:val="single" w:sz="4" w:space="0" w:color="FFFFFF" w:themeColor="light1"/>
        </w:tcBorders>
      </w:tcPr>
    </w:tblStylePr>
    <w:tblStylePr w:type="lastCol">
      <w:tblPr/>
      <w:tcPr>
        <w:tcBorders>
          <w:left w:val="single" w:sz="4" w:space="0" w:color="FFFFFF" w:themeColor="light1"/>
          <w:right w:val="single" w:sz="32" w:space="0" w:color="F6D08E" w:themeColor="accent6" w:themeTint="98"/>
        </w:tcBorders>
      </w:tcPr>
    </w:tblStylePr>
    <w:tblStylePr w:type="band1Vert">
      <w:tblPr/>
      <w:tcPr>
        <w:tcBorders>
          <w:left w:val="single" w:sz="4" w:space="0" w:color="FFFFFF" w:themeColor="light1"/>
          <w:right w:val="single" w:sz="4" w:space="0" w:color="FFFFFF" w:themeColor="light1"/>
        </w:tcBorders>
        <w:shd w:val="clear" w:color="F6D08E" w:themeColor="accent6" w:themeTint="98" w:fill="F6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tblStylePr w:type="band2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9BA4BB" w:themeColor="text1" w:themeTint="80"/>
        <w:bottom w:val="single" w:sz="4" w:space="0" w:color="9BA4BB" w:themeColor="text1" w:themeTint="80"/>
      </w:tblBorders>
    </w:tblPr>
    <w:tblStylePr w:type="firstRow">
      <w:rPr>
        <w:b/>
        <w:color w:val="48516A" w:themeColor="text1"/>
      </w:rPr>
      <w:tblPr/>
      <w:tcPr>
        <w:tcBorders>
          <w:bottom w:val="single" w:sz="4" w:space="0" w:color="9BA4BB" w:themeColor="text1" w:themeTint="80"/>
        </w:tcBorders>
      </w:tcPr>
    </w:tblStylePr>
    <w:tblStylePr w:type="lastRow">
      <w:rPr>
        <w:b/>
        <w:color w:val="48516A" w:themeColor="text1"/>
      </w:rPr>
      <w:tblPr/>
      <w:tcPr>
        <w:tcBorders>
          <w:top w:val="single" w:sz="4" w:space="0" w:color="9BA4BB" w:themeColor="text1" w:themeTint="80"/>
        </w:tcBorders>
      </w:tcPr>
    </w:tblStylePr>
    <w:tblStylePr w:type="firstCol">
      <w:rPr>
        <w:b/>
        <w:color w:val="48516A" w:themeColor="text1"/>
      </w:rPr>
    </w:tblStylePr>
    <w:tblStylePr w:type="lastCol">
      <w:rPr>
        <w:b/>
        <w:color w:val="48516A" w:themeColor="text1"/>
      </w:rPr>
    </w:tblStylePr>
    <w:tblStylePr w:type="band1Vert">
      <w:tblPr/>
      <w:tcPr>
        <w:shd w:val="clear" w:color="CDD1DD" w:themeColor="text1" w:themeTint="40" w:fill="CDD1DD" w:themeFill="text1" w:themeFillTint="40"/>
      </w:tcPr>
    </w:tblStylePr>
    <w:tblStylePr w:type="band1Horz">
      <w:rPr>
        <w:rFonts w:ascii="Arial" w:hAnsi="Arial"/>
        <w:color w:val="48516A" w:themeColor="text1"/>
        <w:sz w:val="22"/>
      </w:rPr>
      <w:tblPr/>
      <w:tcPr>
        <w:shd w:val="clear" w:color="CDD1DD" w:themeColor="text1" w:themeTint="40" w:fill="CDD1DD" w:themeFill="text1" w:themeFillTint="40"/>
      </w:tcPr>
    </w:tblStylePr>
    <w:tblStylePr w:type="band2Horz">
      <w:rPr>
        <w:rFonts w:ascii="Arial" w:hAnsi="Arial"/>
        <w:color w:val="48516A" w:themeColor="text1"/>
        <w:sz w:val="22"/>
      </w:r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00AC4E" w:themeColor="accent1"/>
        <w:bottom w:val="single" w:sz="4" w:space="0" w:color="00AC4E" w:themeColor="accent1"/>
      </w:tblBorders>
    </w:tblPr>
    <w:tblStylePr w:type="firstRow">
      <w:rPr>
        <w:b/>
        <w:color w:val="00642D" w:themeColor="accent1" w:themeShade="95"/>
      </w:rPr>
      <w:tblPr/>
      <w:tcPr>
        <w:tcBorders>
          <w:bottom w:val="single" w:sz="4" w:space="0" w:color="00AC4E" w:themeColor="accent1"/>
        </w:tcBorders>
      </w:tcPr>
    </w:tblStylePr>
    <w:tblStylePr w:type="lastRow">
      <w:rPr>
        <w:b/>
        <w:color w:val="00642D" w:themeColor="accent1" w:themeShade="95"/>
      </w:rPr>
      <w:tblPr/>
      <w:tcPr>
        <w:tcBorders>
          <w:top w:val="single" w:sz="4" w:space="0" w:color="00AC4E" w:themeColor="accent1"/>
        </w:tcBorders>
      </w:tcPr>
    </w:tblStylePr>
    <w:tblStylePr w:type="firstCol">
      <w:rPr>
        <w:b/>
        <w:color w:val="00642D" w:themeColor="accent1" w:themeShade="95"/>
      </w:rPr>
    </w:tblStylePr>
    <w:tblStylePr w:type="lastCol">
      <w:rPr>
        <w:b/>
        <w:color w:val="00642D" w:themeColor="accent1" w:themeShade="95"/>
      </w:r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2BFFE9" w:themeColor="accent2" w:themeTint="97"/>
        <w:bottom w:val="single" w:sz="4" w:space="0" w:color="2BFFE9" w:themeColor="accent2" w:themeTint="97"/>
      </w:tblBorders>
    </w:tblPr>
    <w:tblStylePr w:type="firstRow">
      <w:rPr>
        <w:b/>
        <w:color w:val="2BFFE9" w:themeColor="accent2" w:themeTint="97" w:themeShade="95"/>
      </w:rPr>
      <w:tblPr/>
      <w:tcPr>
        <w:tcBorders>
          <w:bottom w:val="single" w:sz="4" w:space="0" w:color="2BFFE9" w:themeColor="accent2" w:themeTint="97"/>
        </w:tcBorders>
      </w:tcPr>
    </w:tblStylePr>
    <w:tblStylePr w:type="lastRow">
      <w:rPr>
        <w:b/>
        <w:color w:val="2BFFE9" w:themeColor="accent2" w:themeTint="97" w:themeShade="95"/>
      </w:rPr>
      <w:tblPr/>
      <w:tcPr>
        <w:tcBorders>
          <w:top w:val="single" w:sz="4" w:space="0" w:color="2BFFE9" w:themeColor="accent2" w:themeTint="97"/>
        </w:tcBorders>
      </w:tc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687AD7" w:themeColor="accent3" w:themeTint="98"/>
        <w:bottom w:val="single" w:sz="4" w:space="0" w:color="687AD7" w:themeColor="accent3" w:themeTint="98"/>
      </w:tblBorders>
    </w:tblPr>
    <w:tblStylePr w:type="firstRow">
      <w:rPr>
        <w:b/>
        <w:color w:val="687AD7" w:themeColor="accent3" w:themeTint="98" w:themeShade="95"/>
      </w:rPr>
      <w:tblPr/>
      <w:tcPr>
        <w:tcBorders>
          <w:bottom w:val="single" w:sz="4" w:space="0" w:color="687AD7" w:themeColor="accent3" w:themeTint="98"/>
        </w:tcBorders>
      </w:tcPr>
    </w:tblStylePr>
    <w:tblStylePr w:type="lastRow">
      <w:rPr>
        <w:b/>
        <w:color w:val="687AD7" w:themeColor="accent3" w:themeTint="98" w:themeShade="95"/>
      </w:rPr>
      <w:tblPr/>
      <w:tcPr>
        <w:tcBorders>
          <w:top w:val="single" w:sz="4" w:space="0" w:color="687AD7" w:themeColor="accent3" w:themeTint="98"/>
        </w:tcBorders>
      </w:tcPr>
    </w:tblStylePr>
    <w:tblStylePr w:type="firstCol">
      <w:rPr>
        <w:b/>
        <w:color w:val="687AD7" w:themeColor="accent3" w:themeTint="98" w:themeShade="95"/>
      </w:rPr>
    </w:tblStylePr>
    <w:tblStylePr w:type="lastCol">
      <w:rPr>
        <w:b/>
        <w:color w:val="687AD7" w:themeColor="accent3" w:themeTint="98" w:themeShade="95"/>
      </w:r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BDDD8A" w:themeColor="accent4" w:themeTint="9A"/>
        <w:bottom w:val="single" w:sz="4" w:space="0" w:color="BDDD8A" w:themeColor="accent4" w:themeTint="9A"/>
      </w:tblBorders>
    </w:tblPr>
    <w:tblStylePr w:type="firstRow">
      <w:rPr>
        <w:b/>
        <w:color w:val="BDDD8A" w:themeColor="accent4" w:themeTint="9A" w:themeShade="95"/>
      </w:rPr>
      <w:tblPr/>
      <w:tcPr>
        <w:tcBorders>
          <w:bottom w:val="single" w:sz="4" w:space="0" w:color="BDDD8A" w:themeColor="accent4" w:themeTint="9A"/>
        </w:tcBorders>
      </w:tcPr>
    </w:tblStylePr>
    <w:tblStylePr w:type="lastRow">
      <w:rPr>
        <w:b/>
        <w:color w:val="BDDD8A" w:themeColor="accent4" w:themeTint="9A" w:themeShade="95"/>
      </w:rPr>
      <w:tblPr/>
      <w:tcPr>
        <w:tcBorders>
          <w:top w:val="single" w:sz="4" w:space="0" w:color="BDDD8A" w:themeColor="accent4" w:themeTint="9A"/>
        </w:tcBorders>
      </w:tc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A9D3CF" w:themeColor="accent5" w:themeTint="9A"/>
        <w:bottom w:val="single" w:sz="4" w:space="0" w:color="A9D3CF" w:themeColor="accent5" w:themeTint="9A"/>
      </w:tblBorders>
    </w:tblPr>
    <w:tblStylePr w:type="firstRow">
      <w:rPr>
        <w:b/>
        <w:color w:val="A9D3CF" w:themeColor="accent5" w:themeTint="9A" w:themeShade="95"/>
      </w:rPr>
      <w:tblPr/>
      <w:tcPr>
        <w:tcBorders>
          <w:bottom w:val="single" w:sz="4" w:space="0" w:color="A9D3CF" w:themeColor="accent5" w:themeTint="9A"/>
        </w:tcBorders>
      </w:tcPr>
    </w:tblStylePr>
    <w:tblStylePr w:type="lastRow">
      <w:rPr>
        <w:b/>
        <w:color w:val="A9D3CF" w:themeColor="accent5" w:themeTint="9A" w:themeShade="95"/>
      </w:rPr>
      <w:tblPr/>
      <w:tcPr>
        <w:tcBorders>
          <w:top w:val="single" w:sz="4" w:space="0" w:color="A9D3CF" w:themeColor="accent5" w:themeTint="9A"/>
        </w:tcBorders>
      </w:tcPr>
    </w:tblStylePr>
    <w:tblStylePr w:type="firstCol">
      <w:rPr>
        <w:b/>
        <w:color w:val="A9D3CF" w:themeColor="accent5" w:themeTint="9A" w:themeShade="95"/>
      </w:rPr>
    </w:tblStylePr>
    <w:tblStylePr w:type="lastCol">
      <w:rPr>
        <w:b/>
        <w:color w:val="A9D3CF" w:themeColor="accent5" w:themeTint="9A" w:themeShade="95"/>
      </w:r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F6D08E" w:themeColor="accent6" w:themeTint="98"/>
        <w:bottom w:val="single" w:sz="4" w:space="0" w:color="F6D08E" w:themeColor="accent6" w:themeTint="98"/>
      </w:tblBorders>
    </w:tblPr>
    <w:tblStylePr w:type="firstRow">
      <w:rPr>
        <w:b/>
        <w:color w:val="F6D08E" w:themeColor="accent6" w:themeTint="98" w:themeShade="95"/>
      </w:rPr>
      <w:tblPr/>
      <w:tcPr>
        <w:tcBorders>
          <w:bottom w:val="single" w:sz="4" w:space="0" w:color="F6D08E" w:themeColor="accent6" w:themeTint="98"/>
        </w:tcBorders>
      </w:tcPr>
    </w:tblStylePr>
    <w:tblStylePr w:type="lastRow">
      <w:rPr>
        <w:b/>
        <w:color w:val="F6D08E" w:themeColor="accent6" w:themeTint="98" w:themeShade="95"/>
      </w:rPr>
      <w:tblPr/>
      <w:tcPr>
        <w:tcBorders>
          <w:top w:val="single" w:sz="4" w:space="0" w:color="F6D08E" w:themeColor="accent6" w:themeTint="98"/>
        </w:tcBorders>
      </w:tcPr>
    </w:tblStylePr>
    <w:tblStylePr w:type="firstCol">
      <w:rPr>
        <w:b/>
        <w:color w:val="F6D08E" w:themeColor="accent6" w:themeTint="98" w:themeShade="95"/>
      </w:rPr>
    </w:tblStylePr>
    <w:tblStylePr w:type="lastCol">
      <w:rPr>
        <w:b/>
        <w:color w:val="F6D08E" w:themeColor="accent6" w:themeTint="98" w:themeShade="95"/>
      </w:r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9BA4BB" w:themeColor="text1" w:themeTint="80"/>
      </w:tblBorders>
    </w:tblPr>
    <w:tblStylePr w:type="firstRow">
      <w:rPr>
        <w:rFonts w:ascii="Arial" w:hAnsi="Arial"/>
        <w:i/>
        <w:color w:val="9BA4BB" w:themeColor="text1" w:themeTint="80" w:themeShade="95"/>
        <w:sz w:val="22"/>
      </w:rPr>
      <w:tblPr/>
      <w:tcPr>
        <w:tcBorders>
          <w:top w:val="none" w:sz="4" w:space="0" w:color="000000"/>
          <w:left w:val="none" w:sz="4" w:space="0" w:color="000000"/>
          <w:bottom w:val="single" w:sz="4" w:space="0" w:color="9BA4BB" w:themeColor="text1" w:themeTint="80"/>
          <w:right w:val="none" w:sz="4" w:space="0" w:color="000000"/>
        </w:tcBorders>
        <w:shd w:val="clear" w:color="FFFFFF" w:themeColor="light1" w:fill="FFFFFF" w:themeFill="light1"/>
      </w:tcPr>
    </w:tblStylePr>
    <w:tblStylePr w:type="lastRow">
      <w:rPr>
        <w:rFonts w:ascii="Arial" w:hAnsi="Arial"/>
        <w:i/>
        <w:color w:val="9BA4BB" w:themeColor="text1" w:themeTint="80" w:themeShade="95"/>
        <w:sz w:val="22"/>
      </w:rPr>
      <w:tblPr/>
      <w:tcPr>
        <w:tcBorders>
          <w:top w:val="single" w:sz="4" w:space="0" w:color="9BA4BB"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4" w:space="0" w:color="000000"/>
          <w:left w:val="none" w:sz="4" w:space="0" w:color="000000"/>
          <w:bottom w:val="none" w:sz="4"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4" w:space="0" w:color="000000"/>
          <w:left w:val="single" w:sz="4" w:space="0" w:color="9BA4BB" w:themeColor="text1" w:themeTint="80"/>
          <w:bottom w:val="none" w:sz="4" w:space="0" w:color="000000"/>
          <w:right w:val="none" w:sz="4" w:space="0" w:color="000000"/>
        </w:tcBorders>
        <w:shd w:val="clear" w:color="FFFFFF" w:fill="auto"/>
      </w:tcPr>
    </w:tblStylePr>
    <w:tblStylePr w:type="band1Vert">
      <w:tblPr/>
      <w:tcPr>
        <w:shd w:val="clear" w:color="CDD1DD" w:themeColor="text1" w:themeTint="40" w:fill="CDD1DD" w:themeFill="text1" w:themeFillTint="40"/>
      </w:tcPr>
    </w:tblStylePr>
    <w:tblStylePr w:type="band1Horz">
      <w:rPr>
        <w:rFonts w:ascii="Arial" w:hAnsi="Arial"/>
        <w:color w:val="9BA4BB" w:themeColor="text1" w:themeTint="80" w:themeShade="95"/>
        <w:sz w:val="22"/>
      </w:rPr>
      <w:tblPr/>
      <w:tcPr>
        <w:shd w:val="clear" w:color="CDD1DD" w:themeColor="text1" w:themeTint="40" w:fill="CDD1DD" w:themeFill="text1" w:themeFillTint="40"/>
      </w:tcPr>
    </w:tblStylePr>
    <w:tblStylePr w:type="band2Horz">
      <w:rPr>
        <w:rFonts w:ascii="Arial" w:hAnsi="Arial"/>
        <w:color w:val="9BA4BB" w:themeColor="text1" w:themeTint="80"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00AC4E" w:themeColor="accent1"/>
      </w:tblBorders>
    </w:tblPr>
    <w:tblStylePr w:type="firstRow">
      <w:rPr>
        <w:rFonts w:ascii="Arial" w:hAnsi="Arial"/>
        <w:i/>
        <w:color w:val="00642D" w:themeColor="accent1" w:themeShade="95"/>
        <w:sz w:val="22"/>
      </w:rPr>
      <w:tblPr/>
      <w:tcPr>
        <w:tcBorders>
          <w:top w:val="none" w:sz="4" w:space="0" w:color="000000"/>
          <w:left w:val="none" w:sz="4" w:space="0" w:color="000000"/>
          <w:bottom w:val="single" w:sz="4" w:space="0" w:color="00AC4E" w:themeColor="accent1"/>
          <w:right w:val="none" w:sz="4" w:space="0" w:color="000000"/>
        </w:tcBorders>
        <w:shd w:val="clear" w:color="FFFFFF" w:themeColor="light1" w:fill="FFFFFF" w:themeFill="light1"/>
      </w:tcPr>
    </w:tblStylePr>
    <w:tblStylePr w:type="lastRow">
      <w:rPr>
        <w:rFonts w:ascii="Arial" w:hAnsi="Arial"/>
        <w:i/>
        <w:color w:val="00642D" w:themeColor="accent1" w:themeShade="95"/>
        <w:sz w:val="22"/>
      </w:rPr>
      <w:tblPr/>
      <w:tcPr>
        <w:tcBorders>
          <w:top w:val="single" w:sz="4" w:space="0" w:color="00AC4E"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0642D" w:themeColor="accent1" w:themeShade="95"/>
        <w:sz w:val="22"/>
      </w:rPr>
      <w:tblPr/>
      <w:tcPr>
        <w:tcBorders>
          <w:top w:val="none" w:sz="4" w:space="0" w:color="000000"/>
          <w:left w:val="none" w:sz="4" w:space="0" w:color="000000"/>
          <w:bottom w:val="none" w:sz="4" w:space="0" w:color="000000"/>
          <w:right w:val="single" w:sz="4" w:space="0" w:color="00AC4E" w:themeColor="accent1"/>
        </w:tcBorders>
        <w:shd w:val="clear" w:color="FFFFFF" w:fill="auto"/>
      </w:tcPr>
    </w:tblStylePr>
    <w:tblStylePr w:type="lastCol">
      <w:rPr>
        <w:rFonts w:ascii="Arial" w:hAnsi="Arial"/>
        <w:i/>
        <w:color w:val="00642D" w:themeColor="accent1" w:themeShade="95"/>
        <w:sz w:val="22"/>
      </w:rPr>
      <w:tblPr/>
      <w:tcPr>
        <w:tcBorders>
          <w:top w:val="none" w:sz="4" w:space="0" w:color="000000"/>
          <w:left w:val="single" w:sz="4" w:space="0" w:color="00AC4E" w:themeColor="accent1"/>
          <w:bottom w:val="none" w:sz="4" w:space="0" w:color="000000"/>
          <w:right w:val="none" w:sz="4" w:space="0" w:color="000000"/>
        </w:tcBorders>
        <w:shd w:val="clear" w:color="FFFFFF" w:fill="auto"/>
      </w:tc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2BFFE9" w:themeColor="accent2" w:themeTint="97"/>
      </w:tblBorders>
    </w:tblPr>
    <w:tblStylePr w:type="firstRow">
      <w:rPr>
        <w:rFonts w:ascii="Arial" w:hAnsi="Arial"/>
        <w:i/>
        <w:color w:val="2BFFE9" w:themeColor="accent2" w:themeTint="97" w:themeShade="95"/>
        <w:sz w:val="22"/>
      </w:rPr>
      <w:tblPr/>
      <w:tcPr>
        <w:tcBorders>
          <w:top w:val="none" w:sz="4" w:space="0" w:color="000000"/>
          <w:left w:val="none" w:sz="4" w:space="0" w:color="000000"/>
          <w:bottom w:val="single" w:sz="4" w:space="0" w:color="2BFFE9" w:themeColor="accent2" w:themeTint="97"/>
          <w:right w:val="none" w:sz="4" w:space="0" w:color="000000"/>
        </w:tcBorders>
        <w:shd w:val="clear" w:color="FFFFFF" w:themeColor="light1" w:fill="FFFFFF" w:themeFill="light1"/>
      </w:tcPr>
    </w:tblStylePr>
    <w:tblStylePr w:type="lastRow">
      <w:rPr>
        <w:rFonts w:ascii="Arial" w:hAnsi="Arial"/>
        <w:i/>
        <w:color w:val="2BFFE9" w:themeColor="accent2" w:themeTint="97" w:themeShade="95"/>
        <w:sz w:val="22"/>
      </w:rPr>
      <w:tblPr/>
      <w:tcPr>
        <w:tcBorders>
          <w:top w:val="single" w:sz="4" w:space="0" w:color="2BFFE9"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4" w:space="0" w:color="000000"/>
          <w:left w:val="none" w:sz="4" w:space="0" w:color="000000"/>
          <w:bottom w:val="none" w:sz="4"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4" w:space="0" w:color="000000"/>
          <w:left w:val="single" w:sz="4" w:space="0" w:color="2BFFE9" w:themeColor="accent2" w:themeTint="97"/>
          <w:bottom w:val="none" w:sz="4" w:space="0" w:color="000000"/>
          <w:right w:val="none" w:sz="4" w:space="0" w:color="000000"/>
        </w:tcBorders>
        <w:shd w:val="clear" w:color="FFFFFF" w:fill="auto"/>
      </w:tc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687AD7" w:themeColor="accent3" w:themeTint="98"/>
      </w:tblBorders>
    </w:tblPr>
    <w:tblStylePr w:type="firstRow">
      <w:rPr>
        <w:rFonts w:ascii="Arial" w:hAnsi="Arial"/>
        <w:i/>
        <w:color w:val="687AD7" w:themeColor="accent3" w:themeTint="98" w:themeShade="95"/>
        <w:sz w:val="22"/>
      </w:rPr>
      <w:tblPr/>
      <w:tcPr>
        <w:tcBorders>
          <w:top w:val="none" w:sz="4" w:space="0" w:color="000000"/>
          <w:left w:val="none" w:sz="4" w:space="0" w:color="000000"/>
          <w:bottom w:val="single" w:sz="4" w:space="0" w:color="687AD7" w:themeColor="accent3" w:themeTint="98"/>
          <w:right w:val="none" w:sz="4" w:space="0" w:color="000000"/>
        </w:tcBorders>
        <w:shd w:val="clear" w:color="FFFFFF" w:themeColor="light1" w:fill="FFFFFF" w:themeFill="light1"/>
      </w:tcPr>
    </w:tblStylePr>
    <w:tblStylePr w:type="lastRow">
      <w:rPr>
        <w:rFonts w:ascii="Arial" w:hAnsi="Arial"/>
        <w:i/>
        <w:color w:val="687AD7" w:themeColor="accent3" w:themeTint="98" w:themeShade="95"/>
        <w:sz w:val="22"/>
      </w:rPr>
      <w:tblPr/>
      <w:tcPr>
        <w:tcBorders>
          <w:top w:val="single" w:sz="4" w:space="0" w:color="687AD7"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87AD7" w:themeColor="accent3" w:themeTint="98" w:themeShade="95"/>
        <w:sz w:val="22"/>
      </w:rPr>
      <w:tblPr/>
      <w:tcPr>
        <w:tcBorders>
          <w:top w:val="none" w:sz="4" w:space="0" w:color="000000"/>
          <w:left w:val="none" w:sz="4" w:space="0" w:color="000000"/>
          <w:bottom w:val="none" w:sz="4" w:space="0" w:color="000000"/>
          <w:right w:val="single" w:sz="4" w:space="0" w:color="687AD7" w:themeColor="accent3" w:themeTint="98"/>
        </w:tcBorders>
        <w:shd w:val="clear" w:color="FFFFFF" w:fill="auto"/>
      </w:tcPr>
    </w:tblStylePr>
    <w:tblStylePr w:type="lastCol">
      <w:rPr>
        <w:rFonts w:ascii="Arial" w:hAnsi="Arial"/>
        <w:i/>
        <w:color w:val="687AD7" w:themeColor="accent3" w:themeTint="98" w:themeShade="95"/>
        <w:sz w:val="22"/>
      </w:rPr>
      <w:tblPr/>
      <w:tcPr>
        <w:tcBorders>
          <w:top w:val="none" w:sz="4" w:space="0" w:color="000000"/>
          <w:left w:val="single" w:sz="4" w:space="0" w:color="687AD7" w:themeColor="accent3" w:themeTint="98"/>
          <w:bottom w:val="none" w:sz="4" w:space="0" w:color="000000"/>
          <w:right w:val="none" w:sz="4" w:space="0" w:color="000000"/>
        </w:tcBorders>
        <w:shd w:val="clear" w:color="FFFFFF" w:fill="auto"/>
      </w:tc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BDDD8A" w:themeColor="accent4" w:themeTint="9A"/>
      </w:tblBorders>
    </w:tblPr>
    <w:tblStylePr w:type="firstRow">
      <w:rPr>
        <w:rFonts w:ascii="Arial" w:hAnsi="Arial"/>
        <w:i/>
        <w:color w:val="BDDD8A" w:themeColor="accent4" w:themeTint="9A" w:themeShade="95"/>
        <w:sz w:val="22"/>
      </w:rPr>
      <w:tblPr/>
      <w:tcPr>
        <w:tcBorders>
          <w:top w:val="none" w:sz="4" w:space="0" w:color="000000"/>
          <w:left w:val="none" w:sz="4" w:space="0" w:color="000000"/>
          <w:bottom w:val="single" w:sz="4" w:space="0" w:color="BDDD8A" w:themeColor="accent4" w:themeTint="9A"/>
          <w:right w:val="none" w:sz="4" w:space="0" w:color="000000"/>
        </w:tcBorders>
        <w:shd w:val="clear" w:color="FFFFFF" w:themeColor="light1" w:fill="FFFFFF" w:themeFill="light1"/>
      </w:tcPr>
    </w:tblStylePr>
    <w:tblStylePr w:type="lastRow">
      <w:rPr>
        <w:rFonts w:ascii="Arial" w:hAnsi="Arial"/>
        <w:i/>
        <w:color w:val="BDDD8A" w:themeColor="accent4" w:themeTint="9A" w:themeShade="95"/>
        <w:sz w:val="22"/>
      </w:rPr>
      <w:tblPr/>
      <w:tcPr>
        <w:tcBorders>
          <w:top w:val="single" w:sz="4" w:space="0" w:color="BDDD8A"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4" w:space="0" w:color="000000"/>
          <w:left w:val="none" w:sz="4" w:space="0" w:color="000000"/>
          <w:bottom w:val="none" w:sz="4"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4" w:space="0" w:color="000000"/>
          <w:left w:val="single" w:sz="4" w:space="0" w:color="BDDD8A" w:themeColor="accent4" w:themeTint="9A"/>
          <w:bottom w:val="none" w:sz="4" w:space="0" w:color="000000"/>
          <w:right w:val="none" w:sz="4" w:space="0" w:color="000000"/>
        </w:tcBorders>
        <w:shd w:val="clear" w:color="FFFFFF" w:fill="auto"/>
      </w:tc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A9D3CF" w:themeColor="accent5" w:themeTint="9A"/>
      </w:tblBorders>
    </w:tblPr>
    <w:tblStylePr w:type="firstRow">
      <w:rPr>
        <w:rFonts w:ascii="Arial" w:hAnsi="Arial"/>
        <w:i/>
        <w:color w:val="A9D3CF" w:themeColor="accent5" w:themeTint="9A" w:themeShade="95"/>
        <w:sz w:val="22"/>
      </w:rPr>
      <w:tblPr/>
      <w:tcPr>
        <w:tcBorders>
          <w:top w:val="none" w:sz="4" w:space="0" w:color="000000"/>
          <w:left w:val="none" w:sz="4" w:space="0" w:color="000000"/>
          <w:bottom w:val="single" w:sz="4" w:space="0" w:color="A9D3CF" w:themeColor="accent5" w:themeTint="9A"/>
          <w:right w:val="none" w:sz="4" w:space="0" w:color="000000"/>
        </w:tcBorders>
        <w:shd w:val="clear" w:color="FFFFFF" w:themeColor="light1" w:fill="FFFFFF" w:themeFill="light1"/>
      </w:tcPr>
    </w:tblStylePr>
    <w:tblStylePr w:type="lastRow">
      <w:rPr>
        <w:rFonts w:ascii="Arial" w:hAnsi="Arial"/>
        <w:i/>
        <w:color w:val="A9D3CF" w:themeColor="accent5" w:themeTint="9A" w:themeShade="95"/>
        <w:sz w:val="22"/>
      </w:rPr>
      <w:tblPr/>
      <w:tcPr>
        <w:tcBorders>
          <w:top w:val="single" w:sz="4" w:space="0" w:color="A9D3CF"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3CF" w:themeColor="accent5" w:themeTint="9A" w:themeShade="95"/>
        <w:sz w:val="22"/>
      </w:rPr>
      <w:tblPr/>
      <w:tcPr>
        <w:tcBorders>
          <w:top w:val="none" w:sz="4" w:space="0" w:color="000000"/>
          <w:left w:val="none" w:sz="4" w:space="0" w:color="000000"/>
          <w:bottom w:val="none" w:sz="4" w:space="0" w:color="000000"/>
          <w:right w:val="single" w:sz="4" w:space="0" w:color="A9D3CF" w:themeColor="accent5" w:themeTint="9A"/>
        </w:tcBorders>
        <w:shd w:val="clear" w:color="FFFFFF" w:fill="auto"/>
      </w:tcPr>
    </w:tblStylePr>
    <w:tblStylePr w:type="lastCol">
      <w:rPr>
        <w:rFonts w:ascii="Arial" w:hAnsi="Arial"/>
        <w:i/>
        <w:color w:val="A9D3CF" w:themeColor="accent5" w:themeTint="9A" w:themeShade="95"/>
        <w:sz w:val="22"/>
      </w:rPr>
      <w:tblPr/>
      <w:tcPr>
        <w:tcBorders>
          <w:top w:val="none" w:sz="4" w:space="0" w:color="000000"/>
          <w:left w:val="single" w:sz="4" w:space="0" w:color="A9D3CF" w:themeColor="accent5" w:themeTint="9A"/>
          <w:bottom w:val="none" w:sz="4" w:space="0" w:color="000000"/>
          <w:right w:val="none" w:sz="4" w:space="0" w:color="000000"/>
        </w:tcBorders>
        <w:shd w:val="clear" w:color="FFFFFF" w:fill="auto"/>
      </w:tc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F6D08E" w:themeColor="accent6" w:themeTint="98"/>
      </w:tblBorders>
    </w:tblPr>
    <w:tblStylePr w:type="firstRow">
      <w:rPr>
        <w:rFonts w:ascii="Arial" w:hAnsi="Arial"/>
        <w:i/>
        <w:color w:val="F6D08E" w:themeColor="accent6" w:themeTint="98" w:themeShade="95"/>
        <w:sz w:val="22"/>
      </w:rPr>
      <w:tblPr/>
      <w:tcPr>
        <w:tcBorders>
          <w:top w:val="none" w:sz="4" w:space="0" w:color="000000"/>
          <w:left w:val="none" w:sz="4" w:space="0" w:color="000000"/>
          <w:bottom w:val="single" w:sz="4" w:space="0" w:color="F6D08E" w:themeColor="accent6" w:themeTint="98"/>
          <w:right w:val="none" w:sz="4" w:space="0" w:color="000000"/>
        </w:tcBorders>
        <w:shd w:val="clear" w:color="FFFFFF" w:themeColor="light1" w:fill="FFFFFF" w:themeFill="light1"/>
      </w:tcPr>
    </w:tblStylePr>
    <w:tblStylePr w:type="lastRow">
      <w:rPr>
        <w:rFonts w:ascii="Arial" w:hAnsi="Arial"/>
        <w:i/>
        <w:color w:val="F6D08E" w:themeColor="accent6" w:themeTint="98" w:themeShade="95"/>
        <w:sz w:val="22"/>
      </w:rPr>
      <w:tblPr/>
      <w:tcPr>
        <w:tcBorders>
          <w:top w:val="single" w:sz="4" w:space="0" w:color="F6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6D08E" w:themeColor="accent6" w:themeTint="98" w:themeShade="95"/>
        <w:sz w:val="22"/>
      </w:rPr>
      <w:tblPr/>
      <w:tcPr>
        <w:tcBorders>
          <w:top w:val="none" w:sz="4" w:space="0" w:color="000000"/>
          <w:left w:val="none" w:sz="4" w:space="0" w:color="000000"/>
          <w:bottom w:val="none" w:sz="4" w:space="0" w:color="000000"/>
          <w:right w:val="single" w:sz="4" w:space="0" w:color="F6D08E" w:themeColor="accent6" w:themeTint="98"/>
        </w:tcBorders>
        <w:shd w:val="clear" w:color="FFFFFF" w:fill="auto"/>
      </w:tcPr>
    </w:tblStylePr>
    <w:tblStylePr w:type="lastCol">
      <w:rPr>
        <w:rFonts w:ascii="Arial" w:hAnsi="Arial"/>
        <w:i/>
        <w:color w:val="F6D08E" w:themeColor="accent6" w:themeTint="98" w:themeShade="95"/>
        <w:sz w:val="22"/>
      </w:rPr>
      <w:tblPr/>
      <w:tcPr>
        <w:tcBorders>
          <w:top w:val="none" w:sz="4" w:space="0" w:color="000000"/>
          <w:left w:val="single" w:sz="4" w:space="0" w:color="F6D08E" w:themeColor="accent6" w:themeTint="98"/>
          <w:bottom w:val="none" w:sz="4" w:space="0" w:color="000000"/>
          <w:right w:val="none" w:sz="4" w:space="0" w:color="000000"/>
        </w:tcBorders>
        <w:shd w:val="clear" w:color="FFFFFF" w:fill="auto"/>
      </w:tc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table" w:customStyle="1" w:styleId="Lined-Accent">
    <w:name w:val="Lined - Accent"/>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7E89A7" w:themeColor="text1" w:themeTint="A6"/>
        <w:left w:val="single" w:sz="4" w:space="0" w:color="7E89A7" w:themeColor="text1" w:themeTint="A6"/>
        <w:bottom w:val="single" w:sz="4" w:space="0" w:color="7E89A7" w:themeColor="text1" w:themeTint="A6"/>
        <w:right w:val="single" w:sz="4" w:space="0" w:color="7E89A7" w:themeColor="text1" w:themeTint="A6"/>
        <w:insideH w:val="single" w:sz="4" w:space="0" w:color="7E89A7" w:themeColor="text1" w:themeTint="A6"/>
        <w:insideV w:val="single" w:sz="4" w:space="0" w:color="7E89A7" w:themeColor="text1" w:themeTint="A6"/>
      </w:tblBorders>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00642D" w:themeColor="accent1" w:themeShade="95"/>
        <w:left w:val="single" w:sz="4" w:space="0" w:color="00642D" w:themeColor="accent1" w:themeShade="95"/>
        <w:bottom w:val="single" w:sz="4" w:space="0" w:color="00642D" w:themeColor="accent1" w:themeShade="95"/>
        <w:right w:val="single" w:sz="4" w:space="0" w:color="00642D" w:themeColor="accent1" w:themeShade="95"/>
        <w:insideH w:val="single" w:sz="4" w:space="0" w:color="00642D" w:themeColor="accent1" w:themeShade="95"/>
        <w:insideV w:val="single" w:sz="4" w:space="0" w:color="00642D" w:themeColor="accent1" w:themeShade="95"/>
      </w:tblBorders>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00584F" w:themeColor="accent2" w:themeShade="95"/>
        <w:left w:val="single" w:sz="4" w:space="0" w:color="00584F" w:themeColor="accent2" w:themeShade="95"/>
        <w:bottom w:val="single" w:sz="4" w:space="0" w:color="00584F" w:themeColor="accent2" w:themeShade="95"/>
        <w:right w:val="single" w:sz="4" w:space="0" w:color="00584F" w:themeColor="accent2" w:themeShade="95"/>
        <w:insideH w:val="single" w:sz="4" w:space="0" w:color="00584F" w:themeColor="accent2" w:themeShade="95"/>
        <w:insideV w:val="single" w:sz="4" w:space="0" w:color="00584F" w:themeColor="accent2" w:themeShade="95"/>
      </w:tblBorders>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172158" w:themeColor="accent3" w:themeShade="95"/>
        <w:left w:val="single" w:sz="4" w:space="0" w:color="172158" w:themeColor="accent3" w:themeShade="95"/>
        <w:bottom w:val="single" w:sz="4" w:space="0" w:color="172158" w:themeColor="accent3" w:themeShade="95"/>
        <w:right w:val="single" w:sz="4" w:space="0" w:color="172158" w:themeColor="accent3" w:themeShade="95"/>
        <w:insideH w:val="single" w:sz="4" w:space="0" w:color="172158" w:themeColor="accent3" w:themeShade="95"/>
        <w:insideV w:val="single" w:sz="4" w:space="0" w:color="172158" w:themeColor="accent3" w:themeShade="95"/>
      </w:tblBorders>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557722" w:themeColor="accent4" w:themeShade="95"/>
        <w:left w:val="single" w:sz="4" w:space="0" w:color="557722" w:themeColor="accent4" w:themeShade="95"/>
        <w:bottom w:val="single" w:sz="4" w:space="0" w:color="557722" w:themeColor="accent4" w:themeShade="95"/>
        <w:right w:val="single" w:sz="4" w:space="0" w:color="557722" w:themeColor="accent4" w:themeShade="95"/>
        <w:insideH w:val="single" w:sz="4" w:space="0" w:color="557722" w:themeColor="accent4" w:themeShade="95"/>
        <w:insideV w:val="single" w:sz="4" w:space="0" w:color="557722" w:themeColor="accent4" w:themeShade="95"/>
      </w:tblBorders>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3B716C" w:themeColor="accent5" w:themeShade="95"/>
        <w:left w:val="single" w:sz="4" w:space="0" w:color="3B716C" w:themeColor="accent5" w:themeShade="95"/>
        <w:bottom w:val="single" w:sz="4" w:space="0" w:color="3B716C" w:themeColor="accent5" w:themeShade="95"/>
        <w:right w:val="single" w:sz="4" w:space="0" w:color="3B716C" w:themeColor="accent5" w:themeShade="95"/>
        <w:insideH w:val="single" w:sz="4" w:space="0" w:color="3B716C" w:themeColor="accent5" w:themeShade="95"/>
        <w:insideV w:val="single" w:sz="4" w:space="0" w:color="3B716C" w:themeColor="accent5" w:themeShade="95"/>
      </w:tblBorders>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A56D0D" w:themeColor="accent6" w:themeShade="95"/>
        <w:left w:val="single" w:sz="4" w:space="0" w:color="A56D0D" w:themeColor="accent6" w:themeShade="95"/>
        <w:bottom w:val="single" w:sz="4" w:space="0" w:color="A56D0D" w:themeColor="accent6" w:themeShade="95"/>
        <w:right w:val="single" w:sz="4" w:space="0" w:color="A56D0D" w:themeColor="accent6" w:themeShade="95"/>
        <w:insideH w:val="single" w:sz="4" w:space="0" w:color="A56D0D" w:themeColor="accent6" w:themeShade="95"/>
        <w:insideV w:val="single" w:sz="4" w:space="0" w:color="A56D0D" w:themeColor="accent6" w:themeShade="95"/>
      </w:tblBorders>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insideH w:val="single" w:sz="4" w:space="0" w:color="E1E3EB" w:themeColor="text1" w:themeTint="26"/>
        <w:insideV w:val="single" w:sz="4" w:space="0" w:color="E1E3EB" w:themeColor="text1" w:themeTint="26"/>
      </w:tblBorders>
    </w:tblPr>
    <w:tblStylePr w:type="firstRow">
      <w:rPr>
        <w:rFonts w:ascii="Arial" w:hAnsi="Arial"/>
        <w:color w:val="404040"/>
        <w:sz w:val="22"/>
      </w:rPr>
      <w:tblPr/>
      <w:tcPr>
        <w:tcBorders>
          <w:bottom w:val="single" w:sz="12" w:space="0" w:color="9BA4BB" w:themeColor="text1" w:themeTint="80"/>
        </w:tcBorders>
      </w:tcPr>
    </w:tblStylePr>
    <w:tblStylePr w:type="lastRow">
      <w:rPr>
        <w:rFonts w:ascii="Arial" w:hAnsi="Arial"/>
        <w:color w:val="404040"/>
        <w:sz w:val="22"/>
      </w:rPr>
      <w:tblPr/>
      <w:tcPr>
        <w:tcBorders>
          <w:top w:val="single" w:sz="12" w:space="0" w:color="9BA4BB"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A4BB" w:themeColor="text1" w:themeTint="80"/>
        </w:tcBorders>
      </w:tcPr>
    </w:tblStylePr>
    <w:tblStylePr w:type="band1Horz">
      <w:rPr>
        <w:rFonts w:ascii="Arial" w:hAnsi="Arial"/>
        <w:color w:val="404040"/>
        <w:sz w:val="22"/>
      </w:rPr>
      <w:tblPr/>
      <w:tcPr>
        <w:tc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rFonts w:ascii="Arial" w:hAnsi="Arial"/>
        <w:color w:val="404040"/>
        <w:sz w:val="22"/>
      </w:rPr>
      <w:tblPr/>
      <w:tcPr>
        <w:tcBorders>
          <w:bottom w:val="single" w:sz="12" w:space="0" w:color="00AC4E" w:themeColor="accent1"/>
        </w:tcBorders>
      </w:tcPr>
    </w:tblStylePr>
    <w:tblStylePr w:type="lastRow">
      <w:rPr>
        <w:rFonts w:ascii="Arial" w:hAnsi="Arial"/>
        <w:color w:val="404040"/>
        <w:sz w:val="22"/>
      </w:rPr>
      <w:tblPr/>
      <w:tcPr>
        <w:tcBorders>
          <w:top w:val="single" w:sz="12" w:space="0" w:color="00AC4E"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AC4E" w:themeColor="accent1"/>
        </w:tcBorders>
      </w:tc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rFonts w:ascii="Arial" w:hAnsi="Arial"/>
        <w:color w:val="404040"/>
        <w:sz w:val="22"/>
      </w:rPr>
      <w:tblPr/>
      <w:tcPr>
        <w:tcBorders>
          <w:bottom w:val="single" w:sz="12" w:space="0" w:color="2BFFE9" w:themeColor="accent2" w:themeTint="97"/>
        </w:tcBorders>
      </w:tcPr>
    </w:tblStylePr>
    <w:tblStylePr w:type="lastRow">
      <w:rPr>
        <w:rFonts w:ascii="Arial" w:hAnsi="Arial"/>
        <w:color w:val="404040"/>
        <w:sz w:val="22"/>
      </w:rPr>
      <w:tblPr/>
      <w:tcPr>
        <w:tcBorders>
          <w:top w:val="single" w:sz="12" w:space="0" w:color="2BFFE9"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2BFFE9" w:themeColor="accent2" w:themeTint="97"/>
        </w:tcBorders>
      </w:tc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rFonts w:ascii="Arial" w:hAnsi="Arial"/>
        <w:color w:val="404040"/>
        <w:sz w:val="22"/>
      </w:rPr>
      <w:tblPr/>
      <w:tcPr>
        <w:tcBorders>
          <w:bottom w:val="single" w:sz="12" w:space="0" w:color="687AD7" w:themeColor="accent3" w:themeTint="98"/>
        </w:tcBorders>
      </w:tcPr>
    </w:tblStylePr>
    <w:tblStylePr w:type="lastRow">
      <w:rPr>
        <w:rFonts w:ascii="Arial" w:hAnsi="Arial"/>
        <w:color w:val="404040"/>
        <w:sz w:val="22"/>
      </w:rPr>
      <w:tblPr/>
      <w:tcPr>
        <w:tcBorders>
          <w:top w:val="single" w:sz="12" w:space="0" w:color="687AD7"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87AD7" w:themeColor="accent3" w:themeTint="98"/>
        </w:tcBorders>
      </w:tc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rFonts w:ascii="Arial" w:hAnsi="Arial"/>
        <w:color w:val="404040"/>
        <w:sz w:val="22"/>
      </w:rPr>
      <w:tblPr/>
      <w:tcPr>
        <w:tcBorders>
          <w:bottom w:val="single" w:sz="12" w:space="0" w:color="BDDD8A" w:themeColor="accent4" w:themeTint="9A"/>
        </w:tcBorders>
      </w:tcPr>
    </w:tblStylePr>
    <w:tblStylePr w:type="lastRow">
      <w:rPr>
        <w:rFonts w:ascii="Arial" w:hAnsi="Arial"/>
        <w:color w:val="404040"/>
        <w:sz w:val="22"/>
      </w:rPr>
      <w:tblPr/>
      <w:tcPr>
        <w:tcBorders>
          <w:top w:val="single" w:sz="12" w:space="0" w:color="BDDD8A"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DDD8A" w:themeColor="accent4" w:themeTint="9A"/>
        </w:tcBorders>
      </w:tc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rFonts w:ascii="Arial" w:hAnsi="Arial"/>
        <w:color w:val="404040"/>
        <w:sz w:val="22"/>
      </w:rPr>
      <w:tblPr/>
      <w:tcPr>
        <w:tcBorders>
          <w:bottom w:val="single" w:sz="12" w:space="0" w:color="A9D3CF" w:themeColor="accent5" w:themeTint="9A"/>
        </w:tcBorders>
      </w:tcPr>
    </w:tblStylePr>
    <w:tblStylePr w:type="lastRow">
      <w:rPr>
        <w:rFonts w:ascii="Arial" w:hAnsi="Arial"/>
        <w:color w:val="404040"/>
        <w:sz w:val="22"/>
      </w:rPr>
      <w:tblPr/>
      <w:tcPr>
        <w:tcBorders>
          <w:top w:val="single" w:sz="12" w:space="0" w:color="A9D3CF"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3CF" w:themeColor="accent5" w:themeTint="9A"/>
        </w:tcBorders>
      </w:tc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rFonts w:ascii="Arial" w:hAnsi="Arial"/>
        <w:color w:val="404040"/>
        <w:sz w:val="22"/>
      </w:rPr>
      <w:tblPr/>
      <w:tcPr>
        <w:tcBorders>
          <w:bottom w:val="single" w:sz="12" w:space="0" w:color="F6D08E" w:themeColor="accent6" w:themeTint="98"/>
        </w:tcBorders>
      </w:tcPr>
    </w:tblStylePr>
    <w:tblStylePr w:type="lastRow">
      <w:rPr>
        <w:rFonts w:ascii="Arial" w:hAnsi="Arial"/>
        <w:color w:val="404040"/>
        <w:sz w:val="22"/>
      </w:rPr>
      <w:tblPr/>
      <w:tcPr>
        <w:tcBorders>
          <w:top w:val="single" w:sz="12" w:space="0" w:color="F6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6D08E" w:themeColor="accent6" w:themeTint="98"/>
        </w:tcBorders>
      </w:tc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paragraph" w:styleId="EndnoteText">
    <w:name w:val="endnote text"/>
    <w:basedOn w:val="Normal"/>
    <w:link w:val="EndnoteTextChar"/>
    <w:uiPriority w:val="99"/>
    <w:semiHidden/>
    <w:unhideWhenUsed/>
    <w:pPr>
      <w:spacing w:after="0" w:line="240" w:lineRule="auto"/>
    </w:p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ableofFigures">
    <w:name w:val="table of figures"/>
    <w:basedOn w:val="Normal"/>
    <w:next w:val="Normal"/>
    <w:uiPriority w:val="99"/>
    <w:unhideWhenUsed/>
    <w:pPr>
      <w:spacing w:after="0"/>
    </w:p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Header">
    <w:name w:val="header"/>
    <w:basedOn w:val="Normal"/>
    <w:link w:val="HeaderChar"/>
    <w:uiPriority w:val="99"/>
    <w:unhideWhenUsed/>
    <w:pPr>
      <w:tabs>
        <w:tab w:val="center" w:pos="4819"/>
        <w:tab w:val="right" w:pos="9638"/>
      </w:tabs>
      <w:spacing w:after="0" w:line="240" w:lineRule="auto"/>
    </w:pPr>
  </w:style>
  <w:style w:type="character" w:customStyle="1" w:styleId="HeaderChar">
    <w:name w:val="Header Char"/>
    <w:link w:val="Header"/>
    <w:uiPriority w:val="99"/>
    <w:rPr>
      <w:sz w:val="20"/>
    </w:rPr>
  </w:style>
  <w:style w:type="paragraph" w:styleId="Footer">
    <w:name w:val="footer"/>
    <w:basedOn w:val="Normal"/>
    <w:link w:val="FooterChar"/>
    <w:uiPriority w:val="99"/>
    <w:unhideWhenUsed/>
    <w:pPr>
      <w:tabs>
        <w:tab w:val="center" w:pos="4819"/>
        <w:tab w:val="right" w:pos="9638"/>
      </w:tabs>
      <w:spacing w:after="0" w:line="240" w:lineRule="auto"/>
    </w:pPr>
  </w:style>
  <w:style w:type="character" w:customStyle="1" w:styleId="FooterChar">
    <w:name w:val="Footer Char"/>
    <w:link w:val="Footer"/>
    <w:uiPriority w:val="99"/>
    <w:rPr>
      <w:sz w:val="20"/>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color w:val="00AC4E" w:themeColor="accent1"/>
      <w:sz w:val="52"/>
      <w:szCs w:val="76"/>
    </w:rPr>
  </w:style>
  <w:style w:type="character" w:customStyle="1" w:styleId="TitleChar">
    <w:name w:val="Title Char"/>
    <w:basedOn w:val="DefaultParagraphFont"/>
    <w:link w:val="Title"/>
    <w:uiPriority w:val="10"/>
    <w:rPr>
      <w:rFonts w:asciiTheme="majorHAnsi" w:eastAsiaTheme="majorEastAsia" w:hAnsiTheme="majorHAnsi" w:cstheme="majorBidi"/>
      <w:color w:val="00AC4E" w:themeColor="accent1"/>
      <w:sz w:val="52"/>
      <w:szCs w:val="76"/>
    </w:rPr>
  </w:style>
  <w:style w:type="paragraph" w:styleId="ListParagraph">
    <w:name w:val="List Paragraph"/>
    <w:basedOn w:val="Normal"/>
    <w:uiPriority w:val="34"/>
    <w:qFormat/>
    <w:pPr>
      <w:ind w:left="720"/>
      <w:contextualSpacing/>
    </w:pPr>
  </w:style>
  <w:style w:type="paragraph" w:customStyle="1" w:styleId="Default">
    <w:name w:val="Default"/>
    <w:rPr>
      <w:rFonts w:ascii="Arial" w:hAnsi="Arial" w:cs="Arial"/>
      <w:color w:val="000000"/>
      <w:sz w:val="24"/>
      <w:szCs w:val="24"/>
      <w:lang w:eastAsia="en-US"/>
    </w:rPr>
  </w:style>
  <w:style w:type="character" w:styleId="PlaceholderText">
    <w:name w:val="Placeholder Text"/>
    <w:uiPriority w:val="99"/>
    <w:semiHidden/>
    <w:rPr>
      <w:color w:val="808080"/>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0AC4E" w:themeColor="accent1"/>
      <w:sz w:val="46"/>
      <w:szCs w:val="52"/>
      <w:lang w:val="en-US"/>
    </w:rPr>
  </w:style>
  <w:style w:type="character" w:customStyle="1" w:styleId="Heading2Char">
    <w:name w:val="Heading 2 Char"/>
    <w:basedOn w:val="DefaultParagraphFont"/>
    <w:link w:val="Heading2"/>
    <w:uiPriority w:val="9"/>
    <w:rPr>
      <w:rFonts w:asciiTheme="majorHAnsi" w:eastAsiaTheme="majorEastAsia" w:hAnsiTheme="majorHAnsi" w:cstheme="majorBidi"/>
      <w:iCs/>
      <w:color w:val="283A97" w:themeColor="accent3"/>
      <w:spacing w:val="8"/>
      <w:sz w:val="32"/>
      <w:szCs w:val="32"/>
      <w:lang w:val="en-GB"/>
    </w:rPr>
  </w:style>
  <w:style w:type="character" w:customStyle="1" w:styleId="Heading3Char">
    <w:name w:val="Heading 3 Char"/>
    <w:basedOn w:val="DefaultParagraphFont"/>
    <w:link w:val="Heading3"/>
    <w:uiPriority w:val="9"/>
    <w:rPr>
      <w:rFonts w:asciiTheme="majorHAnsi" w:eastAsiaTheme="majorEastAsia" w:hAnsiTheme="majorHAnsi" w:cstheme="majorBidi"/>
      <w:b/>
      <w:bCs/>
      <w:spacing w:val="7"/>
      <w:sz w:val="28"/>
      <w:szCs w:val="28"/>
      <w:lang w:val="en-GB"/>
    </w:rPr>
  </w:style>
  <w:style w:type="character" w:customStyle="1" w:styleId="Heading4Char">
    <w:name w:val="Heading 4 Char"/>
    <w:basedOn w:val="DefaultParagraphFont"/>
    <w:link w:val="Heading4"/>
    <w:uiPriority w:val="9"/>
    <w:rPr>
      <w:rFonts w:asciiTheme="majorHAnsi" w:eastAsiaTheme="majorEastAsia" w:hAnsiTheme="majorHAnsi" w:cstheme="majorBidi"/>
      <w:iCs/>
      <w:color w:val="1E2B71" w:themeColor="accent3" w:themeShade="BF"/>
      <w:spacing w:val="8"/>
      <w:sz w:val="26"/>
      <w:szCs w:val="28"/>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6779D7" w:themeColor="accent3" w:themeTint="99"/>
      <w:sz w:val="24"/>
      <w:szCs w:val="24"/>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6779D7" w:themeColor="accent3" w:themeTint="99"/>
      <w:sz w:val="24"/>
      <w:szCs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color w:val="282B35" w:themeColor="text2"/>
      <w:sz w:val="24"/>
      <w:szCs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aps/>
      <w:sz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20"/>
    </w:rPr>
  </w:style>
  <w:style w:type="paragraph" w:styleId="Caption">
    <w:name w:val="caption"/>
    <w:basedOn w:val="Normal"/>
    <w:next w:val="Normal"/>
    <w:uiPriority w:val="35"/>
    <w:semiHidden/>
    <w:unhideWhenUsed/>
    <w:qFormat/>
    <w:pPr>
      <w:spacing w:line="240" w:lineRule="auto"/>
    </w:pPr>
    <w:rPr>
      <w:b/>
      <w:bCs/>
      <w:color w:val="009889" w:themeColor="accent2"/>
      <w:spacing w:val="10"/>
      <w:sz w:val="16"/>
      <w:szCs w:val="16"/>
    </w:rPr>
  </w:style>
  <w:style w:type="paragraph" w:styleId="Subtitle">
    <w:name w:val="Subtitle"/>
    <w:basedOn w:val="Normal"/>
    <w:next w:val="Normal"/>
    <w:link w:val="SubtitleChar"/>
    <w:uiPriority w:val="11"/>
    <w:qFormat/>
    <w:pPr>
      <w:numPr>
        <w:ilvl w:val="1"/>
      </w:numPr>
      <w:spacing w:after="240"/>
    </w:pPr>
    <w:rPr>
      <w:rFonts w:ascii="Poppins Medium" w:hAnsi="Poppins Medium" w:cs="Poppins Medium"/>
      <w:color w:val="48516A" w:themeColor="text1"/>
      <w:sz w:val="24"/>
      <w:szCs w:val="24"/>
    </w:rPr>
  </w:style>
  <w:style w:type="character" w:customStyle="1" w:styleId="SubtitleChar">
    <w:name w:val="Subtitle Char"/>
    <w:basedOn w:val="DefaultParagraphFont"/>
    <w:link w:val="Subtitle"/>
    <w:uiPriority w:val="11"/>
    <w:rPr>
      <w:rFonts w:ascii="Poppins Medium" w:hAnsi="Poppins Medium" w:cs="Poppins Medium"/>
      <w:color w:val="48516A" w:themeColor="text1"/>
      <w:sz w:val="24"/>
      <w:szCs w:val="24"/>
    </w:rPr>
  </w:style>
  <w:style w:type="character" w:styleId="Strong">
    <w:name w:val="Strong"/>
    <w:basedOn w:val="DefaultParagraphFont"/>
    <w:uiPriority w:val="22"/>
    <w:qFormat/>
    <w:rPr>
      <w:rFonts w:asciiTheme="minorHAnsi" w:eastAsiaTheme="minorEastAsia" w:hAnsiTheme="minorHAnsi" w:cstheme="minorBidi"/>
      <w:b/>
      <w:bCs/>
      <w:spacing w:val="0"/>
      <w:position w:val="0"/>
      <w:sz w:val="20"/>
      <w:szCs w:val="20"/>
    </w:rPr>
  </w:style>
  <w:style w:type="character" w:styleId="Emphasis">
    <w:name w:val="Emphasis"/>
    <w:basedOn w:val="DefaultParagraphFont"/>
    <w:uiPriority w:val="20"/>
    <w:qFormat/>
    <w:rPr>
      <w:rFonts w:asciiTheme="minorHAnsi" w:eastAsiaTheme="minorEastAsia" w:hAnsiTheme="minorHAnsi" w:cstheme="minorBidi"/>
      <w:i/>
      <w:iCs/>
      <w:color w:val="92C83E" w:themeColor="accent4"/>
      <w:sz w:val="20"/>
      <w:szCs w:val="20"/>
    </w:rPr>
  </w:style>
  <w:style w:type="paragraph" w:styleId="Quote">
    <w:name w:val="Quote"/>
    <w:basedOn w:val="Normal"/>
    <w:next w:val="Normal"/>
    <w:link w:val="QuoteChar"/>
    <w:uiPriority w:val="29"/>
    <w:qFormat/>
    <w:pPr>
      <w:pBdr>
        <w:left w:val="single" w:sz="18" w:space="4" w:color="00AC4E" w:themeColor="accent1"/>
      </w:pBdr>
      <w:spacing w:before="160" w:after="0"/>
      <w:ind w:left="227"/>
    </w:pPr>
    <w:rPr>
      <w:rFonts w:ascii="Poppins SemiBold" w:eastAsiaTheme="majorEastAsia" w:hAnsi="Poppins SemiBold" w:cstheme="majorBidi"/>
      <w:i/>
      <w:sz w:val="22"/>
      <w:szCs w:val="24"/>
    </w:rPr>
  </w:style>
  <w:style w:type="character" w:customStyle="1" w:styleId="QuoteChar">
    <w:name w:val="Quote Char"/>
    <w:basedOn w:val="DefaultParagraphFont"/>
    <w:link w:val="Quote"/>
    <w:uiPriority w:val="29"/>
    <w:rPr>
      <w:rFonts w:ascii="Poppins SemiBold" w:eastAsiaTheme="majorEastAsia" w:hAnsi="Poppins SemiBold" w:cstheme="majorBidi"/>
      <w:i/>
      <w:sz w:val="22"/>
      <w:szCs w:val="24"/>
    </w:rPr>
  </w:style>
  <w:style w:type="paragraph" w:styleId="IntenseQuote">
    <w:name w:val="Intense Quote"/>
    <w:basedOn w:val="Normal"/>
    <w:next w:val="Normal"/>
    <w:link w:val="IntenseQuoteChar"/>
    <w:uiPriority w:val="30"/>
    <w:qFormat/>
    <w:pPr>
      <w:spacing w:before="100" w:beforeAutospacing="1" w:after="240"/>
      <w:ind w:left="936" w:right="936"/>
      <w:jc w:val="center"/>
    </w:pPr>
    <w:rPr>
      <w:rFonts w:asciiTheme="majorHAnsi" w:eastAsiaTheme="majorEastAsia" w:hAnsiTheme="majorHAnsi" w:cstheme="majorBidi"/>
      <w:caps/>
      <w:color w:val="00AC4E" w:themeColor="accent1"/>
      <w:spacing w:val="10"/>
      <w:sz w:val="28"/>
      <w:szCs w:val="28"/>
    </w:rPr>
  </w:style>
  <w:style w:type="character" w:customStyle="1" w:styleId="IntenseQuoteChar">
    <w:name w:val="Intense Quote Char"/>
    <w:basedOn w:val="DefaultParagraphFont"/>
    <w:link w:val="IntenseQuote"/>
    <w:uiPriority w:val="30"/>
    <w:rPr>
      <w:rFonts w:asciiTheme="majorHAnsi" w:eastAsiaTheme="majorEastAsia" w:hAnsiTheme="majorHAnsi" w:cstheme="majorBidi"/>
      <w:caps/>
      <w:color w:val="00AC4E" w:themeColor="accent1"/>
      <w:spacing w:val="10"/>
      <w:sz w:val="28"/>
      <w:szCs w:val="28"/>
    </w:rPr>
  </w:style>
  <w:style w:type="character" w:styleId="SubtleEmphasis">
    <w:name w:val="Subtle Emphasis"/>
    <w:basedOn w:val="DefaultParagraphFont"/>
    <w:uiPriority w:val="19"/>
    <w:qFormat/>
    <w:rPr>
      <w:rFonts w:ascii="Poppins Medium" w:hAnsi="Poppins Medium" w:cs="Poppins Medium"/>
      <w:i/>
      <w:iCs/>
    </w:rPr>
  </w:style>
  <w:style w:type="character" w:styleId="IntenseEmphasis">
    <w:name w:val="Intense Emphasis"/>
    <w:basedOn w:val="DefaultParagraphFont"/>
    <w:uiPriority w:val="21"/>
    <w:qFormat/>
    <w:rPr>
      <w:rFonts w:asciiTheme="minorHAnsi" w:eastAsiaTheme="minorEastAsia" w:hAnsiTheme="minorHAnsi" w:cstheme="minorBidi"/>
      <w:b/>
      <w:bCs/>
      <w:i/>
      <w:iCs/>
      <w:color w:val="92C83E" w:themeColor="accent4"/>
      <w:spacing w:val="0"/>
      <w:position w:val="0"/>
      <w:sz w:val="20"/>
      <w:szCs w:val="20"/>
    </w:rPr>
  </w:style>
  <w:style w:type="character" w:styleId="SubtleReference">
    <w:name w:val="Subtle Reference"/>
    <w:basedOn w:val="DefaultParagraphFont"/>
    <w:uiPriority w:val="31"/>
    <w:qFormat/>
    <w:rPr>
      <w:rFonts w:asciiTheme="minorHAnsi" w:eastAsiaTheme="minorEastAsia" w:hAnsiTheme="minorHAnsi" w:cstheme="minorBidi"/>
      <w:caps w:val="0"/>
      <w:smallCaps/>
      <w:color w:val="auto"/>
      <w:spacing w:val="10"/>
      <w:sz w:val="20"/>
      <w:szCs w:val="20"/>
      <w:u w:val="single"/>
    </w:rPr>
  </w:style>
  <w:style w:type="character" w:styleId="IntenseReference">
    <w:name w:val="Intense Reference"/>
    <w:basedOn w:val="DefaultParagraphFont"/>
    <w:uiPriority w:val="32"/>
    <w:qFormat/>
    <w:rPr>
      <w:rFonts w:asciiTheme="minorHAnsi" w:eastAsiaTheme="minorEastAsia" w:hAnsiTheme="minorHAnsi" w:cstheme="minorBidi"/>
      <w:b/>
      <w:bCs/>
      <w:caps w:val="0"/>
      <w:smallCaps/>
      <w:color w:val="555F7D" w:themeColor="text1" w:themeTint="E6"/>
      <w:spacing w:val="10"/>
      <w:position w:val="0"/>
      <w:sz w:val="20"/>
      <w:szCs w:val="20"/>
      <w:u w:val="single"/>
    </w:rPr>
  </w:style>
  <w:style w:type="character" w:styleId="BookTitle">
    <w:name w:val="Book Title"/>
    <w:basedOn w:val="DefaultParagraphFont"/>
    <w:uiPriority w:val="33"/>
    <w:qFormat/>
    <w:rPr>
      <w:rFonts w:asciiTheme="minorHAnsi" w:eastAsiaTheme="minorEastAsia" w:hAnsiTheme="minorHAnsi" w:cstheme="minorBidi"/>
      <w:b/>
      <w:bCs/>
      <w:i/>
      <w:iCs/>
      <w:caps w:val="0"/>
      <w:smallCaps w:val="0"/>
      <w:color w:val="auto"/>
      <w:spacing w:val="10"/>
      <w:sz w:val="20"/>
      <w:szCs w:val="20"/>
    </w:rPr>
  </w:style>
  <w:style w:type="paragraph" w:styleId="TOCHeading">
    <w:name w:val="TOC Heading"/>
    <w:basedOn w:val="Heading1"/>
    <w:next w:val="Normal"/>
    <w:uiPriority w:val="39"/>
    <w:unhideWhenUsed/>
    <w:qFormat/>
    <w:pPr>
      <w:ind w:left="426"/>
      <w:outlineLvl w:val="9"/>
    </w:p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stTable3">
    <w:name w:val="List Table 3"/>
    <w:basedOn w:val="TableNormal"/>
    <w:uiPriority w:val="48"/>
    <w:tblPr>
      <w:tblStyleRowBandSize w:val="1"/>
      <w:tblStyleColBandSize w:val="1"/>
      <w:tblBorders>
        <w:top w:val="single" w:sz="4" w:space="0" w:color="0A2134"/>
        <w:left w:val="single" w:sz="4" w:space="0" w:color="0A2134"/>
        <w:bottom w:val="single" w:sz="4" w:space="0" w:color="0A2134"/>
        <w:right w:val="single" w:sz="4" w:space="0" w:color="0A2134"/>
      </w:tblBorders>
    </w:tblPr>
    <w:tblStylePr w:type="firstRow">
      <w:rPr>
        <w:b/>
        <w:bCs/>
        <w:color w:val="FFFFFF"/>
      </w:rPr>
      <w:tblPr/>
      <w:tcPr>
        <w:shd w:val="clear" w:color="auto" w:fill="0A2134"/>
      </w:tcPr>
    </w:tblStylePr>
    <w:tblStylePr w:type="lastRow">
      <w:rPr>
        <w:b/>
        <w:bCs/>
      </w:rPr>
      <w:tblPr/>
      <w:tcPr>
        <w:tcBorders>
          <w:top w:val="single" w:sz="4" w:space="0" w:color="0A2134"/>
        </w:tcBorders>
        <w:shd w:val="clear" w:color="auto" w:fill="FFFFFF"/>
      </w:tcPr>
    </w:tblStylePr>
    <w:tblStylePr w:type="firstCol">
      <w:rPr>
        <w:b/>
        <w:bCs/>
      </w:rPr>
      <w:tblPr/>
      <w:tcPr>
        <w:tcBorders>
          <w:right w:val="none" w:sz="4" w:space="0" w:color="000000"/>
        </w:tcBorders>
        <w:shd w:val="clear" w:color="auto" w:fill="FFFFFF"/>
      </w:tcPr>
    </w:tblStylePr>
    <w:tblStylePr w:type="lastCol">
      <w:rPr>
        <w:b/>
        <w:bCs/>
      </w:rPr>
      <w:tblPr/>
      <w:tcPr>
        <w:tcBorders>
          <w:left w:val="none" w:sz="4" w:space="0" w:color="000000"/>
        </w:tcBorders>
        <w:shd w:val="clear" w:color="auto" w:fill="FFFFFF"/>
      </w:tcPr>
    </w:tblStylePr>
    <w:tblStylePr w:type="band1Vert">
      <w:tblPr/>
      <w:tcPr>
        <w:tcBorders>
          <w:left w:val="single" w:sz="4" w:space="0" w:color="0A2134"/>
          <w:right w:val="single" w:sz="4" w:space="0" w:color="0A2134"/>
        </w:tcBorders>
      </w:tcPr>
    </w:tblStylePr>
    <w:tblStylePr w:type="band1Horz">
      <w:tblPr/>
      <w:tcPr>
        <w:tcBorders>
          <w:top w:val="single" w:sz="4" w:space="0" w:color="0A2134"/>
          <w:bottom w:val="single" w:sz="4" w:space="0" w:color="0A2134"/>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A2134"/>
          <w:left w:val="none" w:sz="4" w:space="0" w:color="000000"/>
        </w:tcBorders>
      </w:tcPr>
    </w:tblStylePr>
    <w:tblStylePr w:type="swCell">
      <w:tblPr/>
      <w:tcPr>
        <w:tcBorders>
          <w:top w:val="single" w:sz="4" w:space="0" w:color="0A2134"/>
          <w:right w:val="none" w:sz="4" w:space="0" w:color="000000"/>
        </w:tcBorders>
      </w:tcPr>
    </w:tblStylePr>
  </w:style>
  <w:style w:type="table" w:styleId="PlainTable4">
    <w:name w:val="Plain Table 4"/>
    <w:basedOn w:val="TableNormal"/>
    <w:uiPriority w:val="44"/>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FFFFF"/>
      </w:tcPr>
    </w:tblStylePr>
  </w:style>
  <w:style w:type="table" w:styleId="GridTable5Dark-Accent10">
    <w:name w:val="Grid Table 5 Dark Accent 1"/>
    <w:basedOn w:val="TableNormal"/>
    <w:uiPriority w:val="5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BE6F0"/>
    </w:tcPr>
    <w:tblStylePr w:type="firstRow">
      <w:rPr>
        <w:b/>
        <w:bCs/>
        <w:color w:val="FFFFFF"/>
      </w:rPr>
      <w:tblPr/>
      <w:tcPr>
        <w:tcBorders>
          <w:top w:val="single" w:sz="4" w:space="0" w:color="FFFFFF"/>
          <w:left w:val="single" w:sz="4" w:space="0" w:color="FFFFFF"/>
          <w:right w:val="single" w:sz="4" w:space="0" w:color="FFFFFF"/>
        </w:tcBorders>
        <w:shd w:val="clear" w:color="auto" w:fill="28708B"/>
      </w:tcPr>
    </w:tblStylePr>
    <w:tblStylePr w:type="lastRow">
      <w:rPr>
        <w:b/>
        <w:bCs/>
        <w:color w:val="FFFFFF"/>
      </w:rPr>
      <w:tblPr/>
      <w:tcPr>
        <w:tcBorders>
          <w:left w:val="single" w:sz="4" w:space="0" w:color="FFFFFF"/>
          <w:bottom w:val="single" w:sz="4" w:space="0" w:color="FFFFFF"/>
          <w:right w:val="single" w:sz="4" w:space="0" w:color="FFFFFF"/>
        </w:tcBorders>
        <w:shd w:val="clear" w:color="auto" w:fill="28708B"/>
      </w:tcPr>
    </w:tblStylePr>
    <w:tblStylePr w:type="firstCol">
      <w:rPr>
        <w:b/>
        <w:bCs/>
        <w:color w:val="FFFFFF"/>
      </w:rPr>
      <w:tblPr/>
      <w:tcPr>
        <w:tcBorders>
          <w:top w:val="single" w:sz="4" w:space="0" w:color="FFFFFF"/>
          <w:left w:val="single" w:sz="4" w:space="0" w:color="FFFFFF"/>
          <w:bottom w:val="single" w:sz="4" w:space="0" w:color="FFFFFF"/>
        </w:tcBorders>
        <w:shd w:val="clear" w:color="auto" w:fill="28708B"/>
      </w:tcPr>
    </w:tblStylePr>
    <w:tblStylePr w:type="lastCol">
      <w:rPr>
        <w:b/>
        <w:bCs/>
        <w:color w:val="FFFFFF"/>
      </w:rPr>
      <w:tblPr/>
      <w:tcPr>
        <w:tcBorders>
          <w:top w:val="single" w:sz="4" w:space="0" w:color="FFFFFF"/>
          <w:bottom w:val="single" w:sz="4" w:space="0" w:color="FFFFFF"/>
          <w:right w:val="single" w:sz="4" w:space="0" w:color="FFFFFF"/>
        </w:tcBorders>
        <w:shd w:val="clear" w:color="auto" w:fill="28708B"/>
      </w:tcPr>
    </w:tblStylePr>
    <w:tblStylePr w:type="band1Vert">
      <w:tblPr/>
      <w:tcPr>
        <w:shd w:val="clear" w:color="auto" w:fill="97CDE1"/>
      </w:tcPr>
    </w:tblStylePr>
    <w:tblStylePr w:type="band1Horz">
      <w:tblPr/>
      <w:tcPr>
        <w:shd w:val="clear" w:color="auto" w:fill="97CDE1"/>
      </w:tcPr>
    </w:tblStylePr>
  </w:style>
  <w:style w:type="paragraph" w:styleId="TOC2">
    <w:name w:val="toc 2"/>
    <w:basedOn w:val="Normal"/>
    <w:next w:val="Normal"/>
    <w:uiPriority w:val="39"/>
    <w:unhideWhenUsed/>
    <w:pPr>
      <w:spacing w:after="100"/>
      <w:ind w:left="200"/>
    </w:pPr>
    <w:rPr>
      <w:color w:val="3B3B3B"/>
      <w:sz w:val="24"/>
    </w:rPr>
  </w:style>
  <w:style w:type="paragraph" w:styleId="TOC1">
    <w:name w:val="toc 1"/>
    <w:basedOn w:val="Normal"/>
    <w:next w:val="Normal"/>
    <w:uiPriority w:val="39"/>
    <w:unhideWhenUsed/>
    <w:pPr>
      <w:spacing w:after="100"/>
    </w:pPr>
    <w:rPr>
      <w:b/>
      <w:spacing w:val="14"/>
      <w:sz w:val="22"/>
    </w:rPr>
  </w:style>
  <w:style w:type="paragraph" w:styleId="TOC3">
    <w:name w:val="toc 3"/>
    <w:basedOn w:val="Normal"/>
    <w:next w:val="Normal"/>
    <w:uiPriority w:val="39"/>
    <w:unhideWhenUsed/>
    <w:pPr>
      <w:spacing w:after="100"/>
      <w:ind w:left="400"/>
    </w:pPr>
  </w:style>
  <w:style w:type="character" w:styleId="Hyperlink">
    <w:name w:val="Hyperlink"/>
    <w:uiPriority w:val="99"/>
    <w:unhideWhenUsed/>
    <w:rPr>
      <w:color w:val="75BC22"/>
      <w:u w:val="single"/>
    </w:rPr>
  </w:style>
  <w:style w:type="table" w:customStyle="1" w:styleId="Workpackage6">
    <w:name w:val="Work package 6"/>
    <w:basedOn w:val="TableNormal"/>
    <w:uiPriority w:val="99"/>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tblPr>
      <w:tblStyleRowBandSize w:val="1"/>
    </w:tblPr>
    <w:tcPr>
      <w:vAlign w:val="center"/>
    </w:tcPr>
    <w:tblStylePr w:type="firstRow">
      <w:rPr>
        <w:color w:val="FFFFFF"/>
      </w:rPr>
      <w:tblPr/>
      <w:tcPr>
        <w:shd w:val="clear" w:color="auto" w:fill="2C4D75"/>
      </w:tcPr>
    </w:tblStylePr>
    <w:tblStylePr w:type="band2Horz">
      <w:tblPr/>
      <w:tcPr>
        <w:shd w:val="clear" w:color="auto" w:fill="E4E9EE"/>
      </w:tcPr>
    </w:tblStylePr>
  </w:style>
  <w:style w:type="table" w:customStyle="1" w:styleId="Workpackage5">
    <w:name w:val="Work package 5"/>
    <w:basedOn w:val="TableNormal"/>
    <w:uiPriority w:val="99"/>
    <w:tblPr>
      <w:tblStyleRowBandSize w:val="1"/>
    </w:tblPr>
    <w:tcPr>
      <w:vAlign w:val="center"/>
    </w:tcPr>
    <w:tblStylePr w:type="firstRow">
      <w:tblPr/>
      <w:tcPr>
        <w:shd w:val="clear" w:color="auto" w:fill="FEC111"/>
      </w:tcPr>
    </w:tblStylePr>
    <w:tblStylePr w:type="band2Horz">
      <w:tblPr/>
      <w:tcPr>
        <w:shd w:val="clear" w:color="auto" w:fill="F3F3B8"/>
      </w:tcPr>
    </w:tblStylePr>
  </w:style>
  <w:style w:type="table" w:customStyle="1" w:styleId="Workpackage3">
    <w:name w:val="Work package 3"/>
    <w:basedOn w:val="TableNormal"/>
    <w:uiPriority w:val="99"/>
    <w:tblPr>
      <w:tblStyleRowBandSize w:val="1"/>
    </w:tblPr>
    <w:tcPr>
      <w:vAlign w:val="center"/>
    </w:tcPr>
    <w:tblStylePr w:type="firstRow">
      <w:tblPr/>
      <w:tcPr>
        <w:shd w:val="clear" w:color="auto" w:fill="ED7D30"/>
      </w:tcPr>
    </w:tblStylePr>
    <w:tblStylePr w:type="band2Horz">
      <w:tblPr/>
      <w:tcPr>
        <w:shd w:val="clear" w:color="auto" w:fill="FBDFCB"/>
        <w:vAlign w:val="center"/>
      </w:tcPr>
    </w:tblStylePr>
  </w:style>
  <w:style w:type="table" w:customStyle="1" w:styleId="Workpackage2">
    <w:name w:val="Work package 2"/>
    <w:basedOn w:val="TableNormal"/>
    <w:uiPriority w:val="99"/>
    <w:tblPr>
      <w:tblStyleRowBandSize w:val="1"/>
    </w:tblPr>
    <w:tcPr>
      <w:vAlign w:val="center"/>
    </w:tcPr>
    <w:tblStylePr w:type="firstRow">
      <w:rPr>
        <w:color w:val="ECECEC"/>
      </w:rPr>
      <w:tblPr/>
      <w:tcPr>
        <w:shd w:val="clear" w:color="auto" w:fill="75BC22"/>
      </w:tcPr>
    </w:tblStylePr>
    <w:tblStylePr w:type="band2Horz">
      <w:tblPr/>
      <w:tcPr>
        <w:shd w:val="clear" w:color="auto" w:fill="E3F6CE"/>
      </w:tcPr>
    </w:tblStylePr>
  </w:style>
  <w:style w:type="table" w:customStyle="1" w:styleId="Workpackage1">
    <w:name w:val="Work package 1"/>
    <w:basedOn w:val="TableNormal"/>
    <w:uiPriority w:val="99"/>
    <w:tblPr>
      <w:tblStyleRowBandSize w:val="1"/>
    </w:tblPr>
    <w:tblStylePr w:type="firstRow">
      <w:tblPr/>
      <w:tcPr>
        <w:shd w:val="clear" w:color="auto" w:fill="75BC43"/>
      </w:tcPr>
    </w:tblStylePr>
    <w:tblStylePr w:type="band2Horz">
      <w:tblPr/>
      <w:tcPr>
        <w:shd w:val="clear" w:color="auto" w:fill="DDEED0"/>
      </w:tcPr>
    </w:tblStylePr>
  </w:style>
  <w:style w:type="paragraph" w:styleId="NormalWeb">
    <w:name w:val="Normal (Web)"/>
    <w:basedOn w:val="Normal"/>
    <w:link w:val="NormalWebChar"/>
    <w:uiPriority w:val="99"/>
    <w:semiHidden/>
    <w:unhideWhenUsed/>
    <w:pPr>
      <w:spacing w:before="100" w:beforeAutospacing="1" w:after="100" w:afterAutospacing="1" w:line="240" w:lineRule="auto"/>
    </w:pPr>
    <w:rPr>
      <w:rFonts w:ascii="Times New Roman" w:hAnsi="Times New Roman"/>
      <w:sz w:val="24"/>
      <w:szCs w:val="24"/>
      <w:lang w:eastAsia="en-IE"/>
    </w:rPr>
  </w:style>
  <w:style w:type="paragraph" w:customStyle="1" w:styleId="Quote2">
    <w:name w:val="Quote2"/>
    <w:basedOn w:val="NormalWeb"/>
    <w:link w:val="Quote2Char"/>
    <w:pPr>
      <w:spacing w:before="0" w:beforeAutospacing="0" w:after="160" w:afterAutospacing="0"/>
    </w:pPr>
    <w:rPr>
      <w:rFonts w:ascii="Work Sans" w:hAnsi="Work Sans"/>
      <w:i/>
      <w:iCs/>
      <w:color w:val="22404D"/>
      <w:shd w:val="clear" w:color="auto" w:fill="D9D2E9"/>
    </w:rPr>
  </w:style>
  <w:style w:type="character" w:customStyle="1" w:styleId="NormalWebChar">
    <w:name w:val="Normal (Web) Char"/>
    <w:link w:val="NormalWeb"/>
    <w:uiPriority w:val="99"/>
    <w:semiHidden/>
    <w:rPr>
      <w:rFonts w:ascii="Times New Roman" w:eastAsia="Times New Roman" w:hAnsi="Times New Roman" w:cs="Times New Roman"/>
      <w:sz w:val="24"/>
      <w:szCs w:val="24"/>
      <w:lang w:eastAsia="en-IE"/>
    </w:rPr>
  </w:style>
  <w:style w:type="character" w:customStyle="1" w:styleId="Quote2Char">
    <w:name w:val="Quote2 Char"/>
    <w:link w:val="Quote2"/>
    <w:rPr>
      <w:rFonts w:ascii="Work Sans" w:eastAsia="Times New Roman" w:hAnsi="Work Sans" w:cs="Times New Roman"/>
      <w:i/>
      <w:iCs/>
      <w:color w:val="22404D"/>
      <w:sz w:val="24"/>
      <w:szCs w:val="24"/>
      <w:lang w:eastAsia="en-IE"/>
    </w:rPr>
  </w:style>
  <w:style w:type="character" w:styleId="UnresolvedMention">
    <w:name w:val="Unresolved Mention"/>
    <w:uiPriority w:val="99"/>
    <w:semiHidden/>
    <w:unhideWhenUsed/>
    <w:rPr>
      <w:color w:val="605E5C"/>
      <w:shd w:val="clear" w:color="auto" w:fill="E1DFDD"/>
    </w:rPr>
  </w:style>
  <w:style w:type="numbering" w:customStyle="1" w:styleId="Digital4Business">
    <w:name w:val="Digital4Business"/>
    <w:uiPriority w:val="99"/>
    <w:pPr>
      <w:numPr>
        <w:numId w:val="1"/>
      </w:numPr>
    </w:pPr>
  </w:style>
  <w:style w:type="table" w:customStyle="1" w:styleId="GridTable4-Accent22">
    <w:name w:val="Grid Table 4 - Accent 22"/>
    <w:basedOn w:val="TableNormal"/>
    <w:next w:val="GridTable4-Accent2"/>
    <w:uiPriority w:val="49"/>
    <w:tblPr>
      <w:tblStyleRowBandSize w:val="1"/>
      <w:tblStyleColBandSize w:val="1"/>
    </w:tblPr>
    <w:tcPr>
      <w:shd w:val="clear" w:color="auto" w:fill="ECECEC"/>
    </w:tcPr>
    <w:tblStylePr w:type="firstRow">
      <w:rPr>
        <w:b/>
        <w:bCs/>
        <w:color w:val="FFFFFF"/>
      </w:rPr>
      <w:tblPr/>
      <w:tcPr>
        <w:tcBorders>
          <w:top w:val="single" w:sz="4" w:space="0" w:color="75BC22"/>
          <w:left w:val="single" w:sz="4" w:space="0" w:color="75BC22"/>
          <w:bottom w:val="single" w:sz="4" w:space="0" w:color="75BC22"/>
          <w:right w:val="single" w:sz="4" w:space="0" w:color="75BC22"/>
        </w:tcBorders>
        <w:shd w:val="clear" w:color="auto" w:fill="75BC22"/>
      </w:tcPr>
    </w:tblStylePr>
    <w:tblStylePr w:type="lastRow">
      <w:rPr>
        <w:b/>
        <w:bCs/>
      </w:rPr>
      <w:tblPr/>
      <w:tcPr>
        <w:tcBorders>
          <w:top w:val="single" w:sz="4" w:space="0" w:color="75BC22"/>
        </w:tcBorders>
      </w:tcPr>
    </w:tblStylePr>
    <w:tblStylePr w:type="firstCol">
      <w:rPr>
        <w:b/>
        <w:bCs/>
      </w:rPr>
    </w:tblStylePr>
    <w:tblStylePr w:type="lastCol">
      <w:rPr>
        <w:b/>
        <w:bCs/>
      </w:rPr>
    </w:tblStylePr>
    <w:tblStylePr w:type="band2Horz">
      <w:tblPr/>
      <w:tcPr>
        <w:shd w:val="clear" w:color="auto" w:fill="FFFFFF"/>
      </w:tcPr>
    </w:tblStylePr>
  </w:style>
  <w:style w:type="paragraph" w:customStyle="1" w:styleId="TableParagraph">
    <w:name w:val="Table Paragraph"/>
    <w:basedOn w:val="Normal"/>
    <w:uiPriority w:val="1"/>
    <w:qFormat/>
    <w:pPr>
      <w:widowControl w:val="0"/>
      <w:spacing w:after="0" w:line="240" w:lineRule="auto"/>
    </w:pPr>
    <w:rPr>
      <w:rFonts w:ascii="Arial" w:eastAsia="Arial" w:hAnsi="Arial" w:cs="Arial"/>
      <w:sz w:val="22"/>
      <w:szCs w:val="22"/>
      <w:lang w:val="en-US"/>
    </w:rPr>
  </w:style>
  <w:style w:type="table" w:customStyle="1" w:styleId="WorkPackage60">
    <w:name w:val="WorkPackage6"/>
    <w:basedOn w:val="TableNormal"/>
    <w:uiPriority w:val="99"/>
    <w:tblPr>
      <w:tblStyleRowBandSize w:val="1"/>
    </w:tblPr>
    <w:tcPr>
      <w:vAlign w:val="center"/>
    </w:tcPr>
    <w:tblStylePr w:type="firstRow">
      <w:rPr>
        <w:color w:val="FFFFFF"/>
      </w:rPr>
      <w:tblPr/>
      <w:tcPr>
        <w:shd w:val="clear" w:color="auto" w:fill="28708B"/>
      </w:tcPr>
    </w:tblStylePr>
    <w:tblStylePr w:type="band2Horz">
      <w:tblPr/>
      <w:tcPr>
        <w:shd w:val="clear" w:color="auto" w:fill="C2EDF0"/>
      </w:tcPr>
    </w:tblStylePr>
  </w:style>
  <w:style w:type="character" w:styleId="FollowedHyperlink">
    <w:name w:val="FollowedHyperlink"/>
    <w:uiPriority w:val="99"/>
    <w:semiHidden/>
    <w:unhideWhenUsed/>
    <w:rPr>
      <w:color w:val="ACD68E"/>
      <w:u w:val="singl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Revision">
    <w:name w:val="Revision"/>
    <w:hidden/>
    <w:uiPriority w:val="99"/>
    <w:semiHidden/>
    <w:pPr>
      <w:spacing w:after="0" w:line="240" w:lineRule="auto"/>
    </w:pPr>
    <w:rPr>
      <w:sz w:val="20"/>
    </w:rPr>
  </w:style>
  <w:style w:type="paragraph" w:styleId="FootnoteText">
    <w:name w:val="footnote text"/>
    <w:basedOn w:val="Normal"/>
    <w:link w:val="FootnoteTextChar"/>
    <w:uiPriority w:val="99"/>
    <w:semiHidden/>
    <w:unhideWhenUsed/>
    <w:pPr>
      <w:spacing w:after="0" w:line="240" w:lineRule="auto"/>
    </w:pPr>
    <w:rPr>
      <w:szCs w:val="20"/>
    </w:rPr>
  </w:style>
  <w:style w:type="character" w:customStyle="1" w:styleId="FootnoteTextChar">
    <w:name w:val="Footnote Text Char"/>
    <w:basedOn w:val="DefaultParagraphFont"/>
    <w:link w:val="FootnoteText"/>
    <w:uiPriority w:val="99"/>
    <w:semiHidden/>
    <w:rPr>
      <w:sz w:val="20"/>
      <w:szCs w:val="20"/>
    </w:rPr>
  </w:style>
  <w:style w:type="character" w:styleId="FootnoteReference">
    <w:name w:val="footnote reference"/>
    <w:basedOn w:val="DefaultParagraphFont"/>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Digital4Sustainability">
  <a:themeElements>
    <a:clrScheme name="Digital4Sustainability">
      <a:dk1>
        <a:srgbClr val="48516A"/>
      </a:dk1>
      <a:lt1>
        <a:sysClr val="window" lastClr="FFFFFF"/>
      </a:lt1>
      <a:dk2>
        <a:srgbClr val="282B35"/>
      </a:dk2>
      <a:lt2>
        <a:srgbClr val="F5F5F6"/>
      </a:lt2>
      <a:accent1>
        <a:srgbClr val="00AC4E"/>
      </a:accent1>
      <a:accent2>
        <a:srgbClr val="009889"/>
      </a:accent2>
      <a:accent3>
        <a:srgbClr val="283A97"/>
      </a:accent3>
      <a:accent4>
        <a:srgbClr val="92C83E"/>
      </a:accent4>
      <a:accent5>
        <a:srgbClr val="72B6B0"/>
      </a:accent5>
      <a:accent6>
        <a:srgbClr val="F0B142"/>
      </a:accent6>
      <a:hlink>
        <a:srgbClr val="009889"/>
      </a:hlink>
      <a:folHlink>
        <a:srgbClr val="FDDEA8"/>
      </a:folHlink>
    </a:clrScheme>
    <a:fontScheme name="Digital4Sustainability">
      <a:majorFont>
        <a:latin typeface="Titillium Web Bold"/>
        <a:ea typeface="Arial"/>
        <a:cs typeface="Arial"/>
      </a:majorFont>
      <a:minorFont>
        <a:latin typeface="Poppin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F0EF1C2E6C65AD40805337159C5ABA90" ma:contentTypeVersion="7" ma:contentTypeDescription="Loo uus dokument" ma:contentTypeScope="" ma:versionID="c24e8bed3b4b7d3794e910adb7268794">
  <xsd:schema xmlns:xsd="http://www.w3.org/2001/XMLSchema" xmlns:xs="http://www.w3.org/2001/XMLSchema" xmlns:p="http://schemas.microsoft.com/office/2006/metadata/properties" xmlns:ns2="f696adf8-2fb9-42c5-9d5b-36e94f4f5ead" targetNamespace="http://schemas.microsoft.com/office/2006/metadata/properties" ma:root="true" ma:fieldsID="207cb55ad783bac46ea312698c3a422d" ns2:_="">
    <xsd:import namespace="f696adf8-2fb9-42c5-9d5b-36e94f4f5ea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96adf8-2fb9-42c5-9d5b-36e94f4f5e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customXml/itemProps3.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09E4F8-E880-45DD-B8B5-3669E58F7A30}">
  <ds:schemaRefs>
    <ds:schemaRef ds:uri="http://schemas.microsoft.com/sharepoint/v3/contenttype/forms"/>
  </ds:schemaRefs>
</ds:datastoreItem>
</file>

<file path=customXml/itemProps5.xml><?xml version="1.0" encoding="utf-8"?>
<ds:datastoreItem xmlns:ds="http://schemas.openxmlformats.org/officeDocument/2006/customXml" ds:itemID="{3DD770C7-A831-4ACA-B9C3-0E9B7B44F2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96adf8-2fb9-42c5-9d5b-36e94f4f5e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Pages>
  <Words>1307</Words>
  <Characters>7453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Ferara Blašković</dc:creator>
  <cp:keywords/>
  <dc:description/>
  <cp:lastModifiedBy>Katarina Cicvarić</cp:lastModifiedBy>
  <cp:revision>4</cp:revision>
  <dcterms:created xsi:type="dcterms:W3CDTF">2026-04-22T11:23:00Z</dcterms:created>
  <dcterms:modified xsi:type="dcterms:W3CDTF">2026-04-25T06:39:00Z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0x010100F0EF1C2E6C65AD40805337159C5ABA90</vt:lpwstr>
  </property>
</Properties>
</file>