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A1302" w14:textId="7275029D" w:rsidR="00551128" w:rsidRPr="00551128" w:rsidRDefault="00422A51" w:rsidP="00551128">
      <w:pPr>
        <w:rPr>
          <w:rFonts w:cstheme="minorHAnsi"/>
          <w:b/>
          <w:bCs/>
          <w:color w:val="00AC4E" w:themeColor="accent1"/>
          <w:szCs w:val="20"/>
          <w:lang w:val="hr-HR"/>
        </w:rPr>
      </w:pPr>
      <w:r w:rsidRPr="00551128">
        <w:rPr>
          <w:rFonts w:cstheme="minorHAnsi"/>
          <w:b/>
          <w:bCs/>
          <w:color w:val="00AC4E" w:themeColor="accent1"/>
          <w:szCs w:val="20"/>
          <w:lang w:val="hr-HR"/>
        </w:rPr>
        <w:t>Resource</w:t>
      </w:r>
      <w:r w:rsidR="00290C0C">
        <w:rPr>
          <w:rFonts w:cstheme="minorHAnsi"/>
          <w:b/>
          <w:bCs/>
          <w:color w:val="00AC4E" w:themeColor="accent1"/>
          <w:szCs w:val="20"/>
          <w:lang w:val="hr-HR"/>
        </w:rPr>
        <w:t>:</w:t>
      </w:r>
      <w:r w:rsidRPr="00551128">
        <w:rPr>
          <w:rFonts w:cstheme="minorHAnsi"/>
          <w:b/>
          <w:bCs/>
          <w:color w:val="00AC4E" w:themeColor="accent1"/>
          <w:szCs w:val="20"/>
          <w:lang w:val="hr-HR"/>
        </w:rPr>
        <w:t xml:space="preserve">. </w:t>
      </w:r>
      <w:r w:rsidR="00551128" w:rsidRPr="00551128">
        <w:rPr>
          <w:rFonts w:cstheme="minorHAnsi"/>
          <w:b/>
          <w:bCs/>
          <w:color w:val="00AC4E" w:themeColor="accent1"/>
          <w:szCs w:val="20"/>
          <w:lang w:val="hr-HR"/>
        </w:rPr>
        <w:t>Metadata Definition Template (Data Dictionary)</w:t>
      </w:r>
      <w:r w:rsidR="00290C0C">
        <w:rPr>
          <w:rFonts w:cstheme="minorHAnsi"/>
          <w:b/>
          <w:bCs/>
          <w:color w:val="00AC4E" w:themeColor="accent1"/>
          <w:szCs w:val="20"/>
          <w:lang w:val="hr-HR"/>
        </w:rPr>
        <w:t xml:space="preserve"> </w:t>
      </w:r>
      <w:r w:rsidR="00290C0C" w:rsidRPr="00290C0C">
        <w:rPr>
          <w:rFonts w:cstheme="minorHAnsi"/>
          <w:b/>
          <w:bCs/>
          <w:color w:val="00AC4E" w:themeColor="accent1"/>
          <w:szCs w:val="20"/>
          <w:lang w:val="hr-HR"/>
        </w:rPr>
        <w:t>(</w:t>
      </w:r>
      <w:r w:rsidR="00290C0C" w:rsidRPr="00290C0C">
        <w:rPr>
          <w:rFonts w:cstheme="minorHAnsi"/>
          <w:b/>
          <w:bCs/>
          <w:color w:val="00AC4E" w:themeColor="accent1"/>
          <w:szCs w:val="20"/>
          <w:lang w:val="en-GB"/>
        </w:rPr>
        <w:t>SDE_D3_M1_</w:t>
      </w:r>
      <w:r w:rsidR="00290C0C" w:rsidRPr="00290C0C">
        <w:rPr>
          <w:rFonts w:cstheme="minorHAnsi"/>
          <w:b/>
          <w:bCs/>
          <w:color w:val="00AC4E" w:themeColor="accent1"/>
          <w:szCs w:val="20"/>
        </w:rPr>
        <w:t>R7</w:t>
      </w:r>
      <w:r w:rsidR="00290C0C" w:rsidRPr="00290C0C">
        <w:rPr>
          <w:rFonts w:cstheme="minorHAnsi"/>
          <w:b/>
          <w:bCs/>
          <w:color w:val="00AC4E" w:themeColor="accent1"/>
          <w:szCs w:val="20"/>
        </w:rPr>
        <w:t>)</w:t>
      </w:r>
    </w:p>
    <w:p w14:paraId="62034C21" w14:textId="77777777" w:rsidR="00DC2152" w:rsidRPr="00DC2152" w:rsidRDefault="00551128" w:rsidP="00DC2152">
      <w:pPr>
        <w:rPr>
          <w:rFonts w:cstheme="minorHAnsi"/>
          <w:i/>
          <w:iCs/>
          <w:szCs w:val="20"/>
          <w:lang w:val="hr-HR"/>
        </w:rPr>
      </w:pPr>
      <w:r w:rsidRPr="00290C0C">
        <w:rPr>
          <w:rFonts w:cstheme="minorHAnsi"/>
          <w:b/>
          <w:bCs/>
          <w:i/>
          <w:iCs/>
          <w:szCs w:val="20"/>
          <w:lang w:val="hr-HR"/>
        </w:rPr>
        <w:t>Purpose:</w:t>
      </w:r>
      <w:r w:rsidRPr="00290C0C">
        <w:rPr>
          <w:rFonts w:cstheme="minorHAnsi"/>
          <w:i/>
          <w:iCs/>
          <w:szCs w:val="20"/>
          <w:lang w:val="hr-HR"/>
        </w:rPr>
        <w:t> </w:t>
      </w:r>
      <w:r w:rsidR="00DC2152" w:rsidRPr="00DC2152">
        <w:rPr>
          <w:rFonts w:cstheme="minorHAnsi"/>
          <w:i/>
          <w:iCs/>
          <w:szCs w:val="20"/>
          <w:lang w:val="hr-HR"/>
        </w:rPr>
        <w:t>Use this template to document the technical "identity" of every material KPI on your dashboard. This metadata is essential for ensuring that your sustainability data is </w:t>
      </w:r>
      <w:r w:rsidR="00DC2152" w:rsidRPr="00DC2152">
        <w:rPr>
          <w:rFonts w:cstheme="minorHAnsi"/>
          <w:b/>
          <w:bCs/>
          <w:i/>
          <w:iCs/>
          <w:szCs w:val="20"/>
          <w:lang w:val="hr-HR"/>
        </w:rPr>
        <w:t>verifiable</w:t>
      </w:r>
      <w:r w:rsidR="00DC2152" w:rsidRPr="00DC2152">
        <w:rPr>
          <w:rFonts w:cstheme="minorHAnsi"/>
          <w:i/>
          <w:iCs/>
          <w:szCs w:val="20"/>
          <w:lang w:val="hr-HR"/>
        </w:rPr>
        <w:t>, </w:t>
      </w:r>
      <w:r w:rsidR="00DC2152" w:rsidRPr="00DC2152">
        <w:rPr>
          <w:rFonts w:cstheme="minorHAnsi"/>
          <w:b/>
          <w:bCs/>
          <w:i/>
          <w:iCs/>
          <w:szCs w:val="20"/>
          <w:lang w:val="hr-HR"/>
        </w:rPr>
        <w:t>comparable</w:t>
      </w:r>
      <w:r w:rsidR="00DC2152" w:rsidRPr="00DC2152">
        <w:rPr>
          <w:rFonts w:cstheme="minorHAnsi"/>
          <w:i/>
          <w:iCs/>
          <w:szCs w:val="20"/>
          <w:lang w:val="hr-HR"/>
        </w:rPr>
        <w:t>, and ready for </w:t>
      </w:r>
      <w:r w:rsidR="00DC2152" w:rsidRPr="00DC2152">
        <w:rPr>
          <w:rFonts w:cstheme="minorHAnsi"/>
          <w:b/>
          <w:bCs/>
          <w:i/>
          <w:iCs/>
          <w:szCs w:val="20"/>
          <w:lang w:val="hr-HR"/>
        </w:rPr>
        <w:t>iXBRL digital tagging</w:t>
      </w:r>
      <w:r w:rsidR="00DC2152" w:rsidRPr="00DC2152">
        <w:rPr>
          <w:rFonts w:cstheme="minorHAnsi"/>
          <w:i/>
          <w:iCs/>
          <w:szCs w:val="20"/>
          <w:lang w:val="hr-HR"/>
        </w:rPr>
        <w:t> as required by the CSRD and ESMA standards.</w:t>
      </w:r>
    </w:p>
    <w:p w14:paraId="3604FC2C" w14:textId="2633C45B" w:rsidR="00551128" w:rsidRPr="00551128" w:rsidRDefault="00551128" w:rsidP="00551128">
      <w:pPr>
        <w:rPr>
          <w:rFonts w:cstheme="minorHAnsi"/>
          <w:szCs w:val="20"/>
          <w:lang w:val="hr-HR"/>
        </w:rPr>
      </w:pPr>
    </w:p>
    <w:p w14:paraId="3A66D680" w14:textId="77777777" w:rsidR="00DC2152" w:rsidRPr="00DC2152" w:rsidRDefault="00551128" w:rsidP="00DC2152">
      <w:pPr>
        <w:rPr>
          <w:rFonts w:cstheme="minorHAnsi"/>
          <w:szCs w:val="20"/>
          <w:lang w:val="hr-HR"/>
        </w:rPr>
      </w:pPr>
      <w:r w:rsidRPr="00551128">
        <w:rPr>
          <w:rFonts w:cstheme="minorHAnsi"/>
          <w:b/>
          <w:bCs/>
          <w:szCs w:val="20"/>
          <w:lang w:val="hr-HR"/>
        </w:rPr>
        <w:t xml:space="preserve">Instructions for Learner: </w:t>
      </w:r>
      <w:r w:rsidR="00DC2152" w:rsidRPr="00DC2152">
        <w:rPr>
          <w:rFonts w:cstheme="minorHAnsi"/>
          <w:szCs w:val="20"/>
          <w:lang w:val="hr-HR"/>
        </w:rPr>
        <w:t>For each material topic identified in your Materiality Matrix, select at least one primary KPI. Complete the table below to ensure that an auditor or a machine (AI) can understand exactly how the number was calculated and who is responsible for its accuracy.</w:t>
      </w:r>
    </w:p>
    <w:tbl>
      <w:tblPr>
        <w:tblStyle w:val="GridTable4-Accent22"/>
        <w:tblW w:w="0" w:type="auto"/>
        <w:tblLook w:val="04A0" w:firstRow="1" w:lastRow="0" w:firstColumn="1" w:lastColumn="0" w:noHBand="0" w:noVBand="1"/>
      </w:tblPr>
      <w:tblGrid>
        <w:gridCol w:w="2051"/>
        <w:gridCol w:w="4323"/>
        <w:gridCol w:w="3254"/>
      </w:tblGrid>
      <w:tr w:rsidR="00DC2152" w:rsidRPr="00DC2152" w14:paraId="6656C1E6" w14:textId="77777777" w:rsidTr="00DC21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7D3B66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Metadata Field</w:t>
            </w:r>
          </w:p>
        </w:tc>
        <w:tc>
          <w:tcPr>
            <w:tcW w:w="4323" w:type="dxa"/>
            <w:hideMark/>
          </w:tcPr>
          <w:p w14:paraId="1D5CA022" w14:textId="77777777" w:rsidR="00DC2152" w:rsidRPr="00DC2152" w:rsidRDefault="00DC2152" w:rsidP="00DC21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Technical Description (Requirement)</w:t>
            </w:r>
          </w:p>
        </w:tc>
        <w:tc>
          <w:tcPr>
            <w:tcW w:w="3254" w:type="dxa"/>
            <w:hideMark/>
          </w:tcPr>
          <w:p w14:paraId="0577F74C" w14:textId="77777777" w:rsidR="00DC2152" w:rsidRPr="00DC2152" w:rsidRDefault="00DC2152" w:rsidP="00DC21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Learner’s Project Input</w:t>
            </w:r>
          </w:p>
        </w:tc>
      </w:tr>
      <w:tr w:rsidR="00DC2152" w:rsidRPr="00DC2152" w14:paraId="61C6F4F4" w14:textId="77777777" w:rsidTr="00DC2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59839A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Metric Name</w:t>
            </w:r>
          </w:p>
        </w:tc>
        <w:tc>
          <w:tcPr>
            <w:tcW w:w="4323" w:type="dxa"/>
            <w:hideMark/>
          </w:tcPr>
          <w:p w14:paraId="6A1A65C3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Standardized technical name (e.g., Total Scope 1 GHG Emissions).</w:t>
            </w:r>
          </w:p>
        </w:tc>
        <w:tc>
          <w:tcPr>
            <w:tcW w:w="3254" w:type="dxa"/>
            <w:hideMark/>
          </w:tcPr>
          <w:p w14:paraId="11BEDA3C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312B8FEE" w14:textId="77777777" w:rsidTr="00DC21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B02795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Metric ID</w:t>
            </w:r>
          </w:p>
        </w:tc>
        <w:tc>
          <w:tcPr>
            <w:tcW w:w="4323" w:type="dxa"/>
            <w:hideMark/>
          </w:tcPr>
          <w:p w14:paraId="08EB4B09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A unique database code (e.g., E1-KPI-01).</w:t>
            </w:r>
          </w:p>
        </w:tc>
        <w:tc>
          <w:tcPr>
            <w:tcW w:w="3254" w:type="dxa"/>
            <w:hideMark/>
          </w:tcPr>
          <w:p w14:paraId="45AA4BD2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2EDF7B9B" w14:textId="77777777" w:rsidTr="00DC2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3D72BA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ESRS Reference</w:t>
            </w:r>
          </w:p>
        </w:tc>
        <w:tc>
          <w:tcPr>
            <w:tcW w:w="4323" w:type="dxa"/>
            <w:hideMark/>
          </w:tcPr>
          <w:p w14:paraId="23673E89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The specific Disclosure Requirement supported (e.g., ESRS E1-6).</w:t>
            </w:r>
          </w:p>
        </w:tc>
        <w:tc>
          <w:tcPr>
            <w:tcW w:w="3254" w:type="dxa"/>
            <w:hideMark/>
          </w:tcPr>
          <w:p w14:paraId="4AD6D613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52F5C852" w14:textId="77777777" w:rsidTr="00DC21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95C7F1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Metric Type</w:t>
            </w:r>
          </w:p>
        </w:tc>
        <w:tc>
          <w:tcPr>
            <w:tcW w:w="4323" w:type="dxa"/>
            <w:hideMark/>
          </w:tcPr>
          <w:p w14:paraId="63245233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Categorize as: </w:t>
            </w:r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Absolute</w:t>
            </w:r>
            <w:r w:rsidRPr="00DC2152">
              <w:rPr>
                <w:rFonts w:cstheme="minorHAnsi"/>
                <w:szCs w:val="20"/>
                <w:lang w:val="hr-HR"/>
              </w:rPr>
              <w:t> (total load) or </w:t>
            </w:r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Intensity</w:t>
            </w:r>
            <w:r w:rsidRPr="00DC2152">
              <w:rPr>
                <w:rFonts w:cstheme="minorHAnsi"/>
                <w:szCs w:val="20"/>
                <w:lang w:val="hr-HR"/>
              </w:rPr>
              <w:t> (efficiency ratio).</w:t>
            </w:r>
          </w:p>
        </w:tc>
        <w:tc>
          <w:tcPr>
            <w:tcW w:w="3254" w:type="dxa"/>
            <w:hideMark/>
          </w:tcPr>
          <w:p w14:paraId="03724CB7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705D24AD" w14:textId="77777777" w:rsidTr="00DC2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12C256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Calculation Logic</w:t>
            </w:r>
          </w:p>
        </w:tc>
        <w:tc>
          <w:tcPr>
            <w:tcW w:w="4323" w:type="dxa"/>
            <w:hideMark/>
          </w:tcPr>
          <w:p w14:paraId="7CB64131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The exact mathematical formula used </w:t>
            </w:r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(e.g., Fuel Consumed × Emission Factor)</w:t>
            </w:r>
            <w:r w:rsidRPr="00DC2152">
              <w:rPr>
                <w:rFonts w:cstheme="minorHAnsi"/>
                <w:szCs w:val="20"/>
                <w:lang w:val="hr-HR"/>
              </w:rPr>
              <w:t>.</w:t>
            </w:r>
          </w:p>
        </w:tc>
        <w:tc>
          <w:tcPr>
            <w:tcW w:w="3254" w:type="dxa"/>
            <w:hideMark/>
          </w:tcPr>
          <w:p w14:paraId="76F000D7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6F8329C4" w14:textId="77777777" w:rsidTr="00DC21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54E254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Unit of Measurement</w:t>
            </w:r>
          </w:p>
        </w:tc>
        <w:tc>
          <w:tcPr>
            <w:tcW w:w="4323" w:type="dxa"/>
            <w:hideMark/>
          </w:tcPr>
          <w:p w14:paraId="206D5F9D" w14:textId="0A8BDB65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The standardized unit </w:t>
            </w:r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(e.g., </w:t>
            </w:r>
            <m:oMath>
              <m:r>
                <w:rPr>
                  <w:rFonts w:ascii="Cambria Math" w:hAnsi="Cambria Math" w:cstheme="minorHAnsi"/>
                  <w:szCs w:val="20"/>
                  <w:lang w:val="hr-HR"/>
                </w:rPr>
                <m:t>tC</m:t>
              </m:r>
              <m:sSub>
                <m:sSubPr>
                  <m:ctrlPr>
                    <w:rPr>
                      <w:rFonts w:ascii="Cambria Math" w:hAnsi="Cambria Math" w:cstheme="minorHAnsi"/>
                      <w:szCs w:val="20"/>
                      <w:lang w:val="hr-HR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Cs w:val="20"/>
                      <w:lang w:val="hr-HR"/>
                    </w:rPr>
                    <m:t>O</m:t>
                  </m:r>
                </m:e>
                <m:sub>
                  <m:r>
                    <w:rPr>
                      <w:rFonts w:ascii="Cambria Math" w:hAnsi="Cambria Math" w:cstheme="minorHAnsi"/>
                      <w:szCs w:val="20"/>
                      <w:lang w:val="hr-HR"/>
                    </w:rPr>
                    <m:t>2</m:t>
                  </m:r>
                </m:sub>
              </m:sSub>
              <m:r>
                <w:rPr>
                  <w:rFonts w:ascii="Cambria Math" w:hAnsi="Cambria Math" w:cstheme="minorHAnsi"/>
                  <w:szCs w:val="20"/>
                  <w:lang w:val="hr-HR"/>
                </w:rPr>
                <m:t>e</m:t>
              </m:r>
              <m:r>
                <w:rPr>
                  <w:rFonts w:ascii="Cambria Math" w:hAnsi="Cambria Math" w:cstheme="minorHAnsi"/>
                  <w:szCs w:val="20"/>
                  <w:lang w:val="hr-HR"/>
                </w:rPr>
                <m:t xml:space="preserve"> </m:t>
              </m:r>
            </m:oMath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, MWh, %, or headcount)</w:t>
            </w:r>
            <w:r w:rsidRPr="00DC2152">
              <w:rPr>
                <w:rFonts w:cstheme="minorHAnsi"/>
                <w:szCs w:val="20"/>
                <w:lang w:val="hr-HR"/>
              </w:rPr>
              <w:t>.</w:t>
            </w:r>
          </w:p>
        </w:tc>
        <w:tc>
          <w:tcPr>
            <w:tcW w:w="3254" w:type="dxa"/>
            <w:hideMark/>
          </w:tcPr>
          <w:p w14:paraId="1EF9C83A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74E5FAE6" w14:textId="77777777" w:rsidTr="00DC2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E63619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System Boundary</w:t>
            </w:r>
          </w:p>
        </w:tc>
        <w:tc>
          <w:tcPr>
            <w:tcW w:w="4323" w:type="dxa"/>
            <w:hideMark/>
          </w:tcPr>
          <w:p w14:paraId="3BB61428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The organizational scope </w:t>
            </w:r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(e.g., All legal entities under operational control)</w:t>
            </w:r>
            <w:r w:rsidRPr="00DC2152">
              <w:rPr>
                <w:rFonts w:cstheme="minorHAnsi"/>
                <w:szCs w:val="20"/>
                <w:lang w:val="hr-HR"/>
              </w:rPr>
              <w:t>.</w:t>
            </w:r>
          </w:p>
        </w:tc>
        <w:tc>
          <w:tcPr>
            <w:tcW w:w="3254" w:type="dxa"/>
            <w:hideMark/>
          </w:tcPr>
          <w:p w14:paraId="5330096A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103DDDA1" w14:textId="77777777" w:rsidTr="00DC21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D75020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Time Horizon</w:t>
            </w:r>
          </w:p>
        </w:tc>
        <w:tc>
          <w:tcPr>
            <w:tcW w:w="4323" w:type="dxa"/>
            <w:hideMark/>
          </w:tcPr>
          <w:p w14:paraId="2029BE28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Categorize as: </w:t>
            </w:r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Short-term</w:t>
            </w:r>
            <w:r w:rsidRPr="00DC2152">
              <w:rPr>
                <w:rFonts w:cstheme="minorHAnsi"/>
                <w:szCs w:val="20"/>
                <w:lang w:val="hr-HR"/>
              </w:rPr>
              <w:t> (1 yr), </w:t>
            </w:r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Medium-term</w:t>
            </w:r>
            <w:r w:rsidRPr="00DC2152">
              <w:rPr>
                <w:rFonts w:cstheme="minorHAnsi"/>
                <w:szCs w:val="20"/>
                <w:lang w:val="hr-HR"/>
              </w:rPr>
              <w:t> (1-5 yrs), or </w:t>
            </w:r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Long-term</w:t>
            </w:r>
            <w:r w:rsidRPr="00DC2152">
              <w:rPr>
                <w:rFonts w:cstheme="minorHAnsi"/>
                <w:szCs w:val="20"/>
                <w:lang w:val="hr-HR"/>
              </w:rPr>
              <w:t> (&gt;5 yrs).</w:t>
            </w:r>
          </w:p>
        </w:tc>
        <w:tc>
          <w:tcPr>
            <w:tcW w:w="3254" w:type="dxa"/>
            <w:hideMark/>
          </w:tcPr>
          <w:p w14:paraId="7C70D8E6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16DCD2FD" w14:textId="77777777" w:rsidTr="00DC2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6C1685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lastRenderedPageBreak/>
              <w:t>Reporting Frequency</w:t>
            </w:r>
          </w:p>
        </w:tc>
        <w:tc>
          <w:tcPr>
            <w:tcW w:w="4323" w:type="dxa"/>
            <w:hideMark/>
          </w:tcPr>
          <w:p w14:paraId="3DA8CC86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How often is data collected? (e.g., Monthly, Quarterly).</w:t>
            </w:r>
          </w:p>
        </w:tc>
        <w:tc>
          <w:tcPr>
            <w:tcW w:w="3254" w:type="dxa"/>
            <w:hideMark/>
          </w:tcPr>
          <w:p w14:paraId="0FBB1337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02FAAF49" w14:textId="77777777" w:rsidTr="00DC21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96FB9E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Data Owner</w:t>
            </w:r>
          </w:p>
        </w:tc>
        <w:tc>
          <w:tcPr>
            <w:tcW w:w="4323" w:type="dxa"/>
            <w:hideMark/>
          </w:tcPr>
          <w:p w14:paraId="2B3FAFB8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The specific role responsible for source accuracy (e.g., Fleet Manager).</w:t>
            </w:r>
          </w:p>
        </w:tc>
        <w:tc>
          <w:tcPr>
            <w:tcW w:w="3254" w:type="dxa"/>
            <w:hideMark/>
          </w:tcPr>
          <w:p w14:paraId="4544FF15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22338F37" w14:textId="77777777" w:rsidTr="00DC21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233126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Data Validator</w:t>
            </w:r>
          </w:p>
        </w:tc>
        <w:tc>
          <w:tcPr>
            <w:tcW w:w="4323" w:type="dxa"/>
            <w:hideMark/>
          </w:tcPr>
          <w:p w14:paraId="6F217065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b/>
                <w:bCs/>
                <w:szCs w:val="20"/>
                <w:lang w:val="hr-HR"/>
              </w:rPr>
              <w:t>The role responsible for internal verification (e.g., ESG Controller).</w:t>
            </w:r>
          </w:p>
        </w:tc>
        <w:tc>
          <w:tcPr>
            <w:tcW w:w="3254" w:type="dxa"/>
            <w:hideMark/>
          </w:tcPr>
          <w:p w14:paraId="70E1D19E" w14:textId="77777777" w:rsidR="00DC2152" w:rsidRPr="00DC2152" w:rsidRDefault="00DC2152" w:rsidP="00DC21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  <w:tr w:rsidR="00DC2152" w:rsidRPr="00DC2152" w14:paraId="73B5EC89" w14:textId="77777777" w:rsidTr="00DC21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09EB5A" w14:textId="77777777" w:rsidR="00DC2152" w:rsidRPr="00DC2152" w:rsidRDefault="00DC2152" w:rsidP="00DC2152">
            <w:pPr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Data Source System</w:t>
            </w:r>
          </w:p>
        </w:tc>
        <w:tc>
          <w:tcPr>
            <w:tcW w:w="4323" w:type="dxa"/>
            <w:hideMark/>
          </w:tcPr>
          <w:p w14:paraId="2A96A248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  <w:r w:rsidRPr="00DC2152">
              <w:rPr>
                <w:rFonts w:cstheme="minorHAnsi"/>
                <w:szCs w:val="20"/>
                <w:lang w:val="hr-HR"/>
              </w:rPr>
              <w:t>Where is the raw data stored? (e.g., SAP ERP, Excel log, utility portal).</w:t>
            </w:r>
          </w:p>
        </w:tc>
        <w:tc>
          <w:tcPr>
            <w:tcW w:w="3254" w:type="dxa"/>
            <w:hideMark/>
          </w:tcPr>
          <w:p w14:paraId="6FDC5BAD" w14:textId="77777777" w:rsidR="00DC2152" w:rsidRPr="00DC2152" w:rsidRDefault="00DC2152" w:rsidP="00DC215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Cs w:val="20"/>
                <w:lang w:val="hr-HR"/>
              </w:rPr>
            </w:pPr>
          </w:p>
        </w:tc>
      </w:tr>
    </w:tbl>
    <w:p w14:paraId="78A767C1" w14:textId="2ED36733" w:rsidR="00551128" w:rsidRPr="00551128" w:rsidRDefault="00551128" w:rsidP="00551128">
      <w:pPr>
        <w:rPr>
          <w:rFonts w:cstheme="minorHAnsi"/>
          <w:szCs w:val="20"/>
          <w:lang w:val="hr-HR"/>
        </w:rPr>
      </w:pPr>
    </w:p>
    <w:p w14:paraId="5DECAD9B" w14:textId="77777777" w:rsidR="00DC2152" w:rsidRPr="00DC2152" w:rsidRDefault="00DC2152" w:rsidP="00DC2152">
      <w:pPr>
        <w:rPr>
          <w:rFonts w:cstheme="minorHAnsi"/>
          <w:b/>
          <w:bCs/>
          <w:szCs w:val="20"/>
          <w:lang w:val="hr-HR"/>
        </w:rPr>
      </w:pPr>
      <w:r w:rsidRPr="00DC2152">
        <w:rPr>
          <w:rFonts w:cstheme="minorHAnsi"/>
          <w:b/>
          <w:bCs/>
          <w:szCs w:val="20"/>
          <w:lang w:val="hr-HR"/>
        </w:rPr>
        <w:t>Technical Example (For Guidance):</w:t>
      </w:r>
    </w:p>
    <w:p w14:paraId="5BCCFA09" w14:textId="77777777" w:rsidR="00DC2152" w:rsidRPr="00DC2152" w:rsidRDefault="00DC2152" w:rsidP="00DC2152">
      <w:pPr>
        <w:rPr>
          <w:rFonts w:cstheme="minorHAnsi"/>
          <w:i/>
          <w:iCs/>
          <w:szCs w:val="20"/>
          <w:lang w:val="hr-HR"/>
        </w:rPr>
      </w:pPr>
      <w:r w:rsidRPr="00DC2152">
        <w:rPr>
          <w:rFonts w:cstheme="minorHAnsi"/>
          <w:i/>
          <w:iCs/>
          <w:szCs w:val="20"/>
          <w:lang w:val="hr-HR"/>
        </w:rPr>
        <w:t>Below is an example of how one row must be completed for an Environmental "Intensity" metric.</w:t>
      </w:r>
    </w:p>
    <w:p w14:paraId="61A1063B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Metric Name: Energy Intensity</w:t>
      </w:r>
    </w:p>
    <w:p w14:paraId="7978F2E7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Metric ID: E1-KPI-04</w:t>
      </w:r>
    </w:p>
    <w:p w14:paraId="300B7038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ESRS Reference: ESRS E1-5 (Energy Consumption and Mix)</w:t>
      </w:r>
    </w:p>
    <w:p w14:paraId="41DCE830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Metric Type: Intensity Indicator</w:t>
      </w:r>
    </w:p>
    <w:p w14:paraId="52C45D17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Calculation Logic: [Total Energy Consumption (MWh)] / [Net Revenue (€ millions)]</w:t>
      </w:r>
    </w:p>
    <w:p w14:paraId="52342B86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Unit of Measurement: MWh / million €</w:t>
      </w:r>
    </w:p>
    <w:p w14:paraId="36768A4C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System Boundary: All global manufacturing sites and corporate offices under financial control.</w:t>
      </w:r>
    </w:p>
    <w:p w14:paraId="7CA45E8C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Time Horizon: Short-term (tracking annual efficiency progress).</w:t>
      </w:r>
    </w:p>
    <w:p w14:paraId="48CC1200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Reporting Frequency: Monthly collection; Quarterly validation.</w:t>
      </w:r>
    </w:p>
    <w:p w14:paraId="57DB6EA1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Data Owner: Facilities Manager.</w:t>
      </w:r>
    </w:p>
    <w:p w14:paraId="182FEE28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Data Validator: ESG Controller.</w:t>
      </w:r>
    </w:p>
    <w:p w14:paraId="01D03BF1" w14:textId="77777777" w:rsidR="00DC2152" w:rsidRPr="00DC2152" w:rsidRDefault="00DC2152" w:rsidP="00DC2152">
      <w:pPr>
        <w:pStyle w:val="NoSpacing"/>
        <w:numPr>
          <w:ilvl w:val="0"/>
          <w:numId w:val="32"/>
        </w:numPr>
        <w:rPr>
          <w:lang w:val="hr-HR"/>
        </w:rPr>
      </w:pPr>
      <w:r w:rsidRPr="00DC2152">
        <w:rPr>
          <w:lang w:val="hr-HR"/>
        </w:rPr>
        <w:t>Validation Method: Quarterly cross-check of system entries against primary utility invoices and audited financial statements.</w:t>
      </w:r>
    </w:p>
    <w:p w14:paraId="2C984400" w14:textId="486262D1" w:rsidR="00DC2152" w:rsidRPr="00DC2152" w:rsidRDefault="00DC2152" w:rsidP="00DC2152">
      <w:pPr>
        <w:ind w:left="720"/>
        <w:rPr>
          <w:rFonts w:cstheme="minorHAnsi"/>
          <w:b/>
          <w:bCs/>
          <w:szCs w:val="20"/>
          <w:lang w:val="hr-HR"/>
        </w:rPr>
      </w:pPr>
    </w:p>
    <w:p w14:paraId="311219C1" w14:textId="77777777" w:rsidR="00551128" w:rsidRDefault="00551128" w:rsidP="00551128">
      <w:pPr>
        <w:ind w:left="720"/>
        <w:rPr>
          <w:rFonts w:cstheme="minorHAnsi"/>
          <w:szCs w:val="20"/>
          <w:lang w:val="hr-HR"/>
        </w:rPr>
      </w:pPr>
    </w:p>
    <w:p w14:paraId="34F38F15" w14:textId="77777777" w:rsidR="00551128" w:rsidRDefault="00551128" w:rsidP="00551128">
      <w:pPr>
        <w:ind w:left="720"/>
        <w:rPr>
          <w:rFonts w:cstheme="minorHAnsi"/>
          <w:szCs w:val="20"/>
          <w:lang w:val="hr-HR"/>
        </w:rPr>
      </w:pPr>
    </w:p>
    <w:p w14:paraId="65E14864" w14:textId="77777777" w:rsidR="00551128" w:rsidRDefault="00551128" w:rsidP="00551128">
      <w:pPr>
        <w:ind w:left="720"/>
        <w:rPr>
          <w:rFonts w:cstheme="minorHAnsi"/>
          <w:szCs w:val="20"/>
          <w:lang w:val="hr-HR"/>
        </w:rPr>
      </w:pPr>
    </w:p>
    <w:p w14:paraId="2A8CEC8B" w14:textId="77777777" w:rsidR="00551128" w:rsidRDefault="00551128" w:rsidP="00551128">
      <w:pPr>
        <w:ind w:left="720"/>
        <w:rPr>
          <w:rFonts w:cstheme="minorHAnsi"/>
          <w:szCs w:val="20"/>
          <w:lang w:val="hr-HR"/>
        </w:rPr>
      </w:pPr>
    </w:p>
    <w:p w14:paraId="7B5C0A4F" w14:textId="77777777" w:rsidR="00551128" w:rsidRDefault="00551128" w:rsidP="00551128">
      <w:pPr>
        <w:ind w:left="720"/>
        <w:rPr>
          <w:rFonts w:cstheme="minorHAnsi"/>
          <w:szCs w:val="20"/>
          <w:lang w:val="hr-HR"/>
        </w:rPr>
      </w:pPr>
    </w:p>
    <w:p w14:paraId="4A19DEF5" w14:textId="7CC88E3C" w:rsidR="004267D3" w:rsidRPr="00551128" w:rsidRDefault="004267D3" w:rsidP="00422A51">
      <w:pPr>
        <w:rPr>
          <w:rFonts w:cstheme="minorHAnsi"/>
          <w:szCs w:val="20"/>
          <w:lang w:val="hr-HR"/>
        </w:rPr>
      </w:pPr>
    </w:p>
    <w:sectPr w:rsidR="004267D3" w:rsidRPr="0055112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E747B" w14:textId="77777777" w:rsidR="001C46EE" w:rsidRDefault="001C46EE">
      <w:pPr>
        <w:spacing w:after="0" w:line="240" w:lineRule="auto"/>
      </w:pPr>
      <w:r>
        <w:separator/>
      </w:r>
    </w:p>
  </w:endnote>
  <w:endnote w:type="continuationSeparator" w:id="0">
    <w:p w14:paraId="6436E84C" w14:textId="77777777" w:rsidR="001C46EE" w:rsidRDefault="001C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394D" w14:textId="599C721A" w:rsidR="00975FAA" w:rsidRPr="00290C0C" w:rsidRDefault="00000000">
    <w:pPr>
      <w:pStyle w:val="Header"/>
      <w:jc w:val="both"/>
      <w:rPr>
        <w:color w:val="A6A6A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B9311B9" wp14:editId="4CD8EB98">
          <wp:simplePos x="0" y="0"/>
          <wp:positionH relativeFrom="column">
            <wp:posOffset>4730115</wp:posOffset>
          </wp:positionH>
          <wp:positionV relativeFrom="paragraph">
            <wp:posOffset>-83820</wp:posOffset>
          </wp:positionV>
          <wp:extent cx="1615440" cy="358775"/>
          <wp:effectExtent l="0" t="0" r="0" b="0"/>
          <wp:wrapNone/>
          <wp:docPr id="3" name="Picture 1" descr="Blue text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text on a black background&#10;&#10;Description automatically generated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61544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laceholderText"/>
        <w:color w:val="A6A6A6"/>
      </w:rPr>
      <w:t>D4Sus</w:t>
    </w:r>
    <w:r w:rsidR="004267D3">
      <w:rPr>
        <w:rStyle w:val="PlaceholderText"/>
        <w:color w:val="A6A6A6"/>
      </w:rPr>
      <w:t>tainability_</w:t>
    </w:r>
    <w:r w:rsidR="000D7C04">
      <w:rPr>
        <w:rStyle w:val="PlaceholderText"/>
        <w:color w:val="A6A6A6"/>
      </w:rPr>
      <w:t>Resource: Sustainability Data Essentials</w:t>
    </w:r>
    <w:r w:rsidR="004267D3">
      <w:rPr>
        <w:rStyle w:val="PlaceholderText"/>
        <w:color w:val="A6A6A6"/>
      </w:rPr>
      <w:t xml:space="preserve"> </w:t>
    </w:r>
    <w:r>
      <w:rPr>
        <w:rStyle w:val="PlaceholderText"/>
        <w:color w:val="A6A6A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CDC3" w14:textId="77777777" w:rsidR="00975FAA" w:rsidRDefault="00975FAA">
    <w:pPr>
      <w:pStyle w:val="Footer"/>
    </w:pPr>
  </w:p>
  <w:p w14:paraId="74FA7D4A" w14:textId="77777777" w:rsidR="00975FAA" w:rsidRDefault="00975FAA">
    <w:pPr>
      <w:pStyle w:val="Footer"/>
    </w:pPr>
  </w:p>
  <w:p w14:paraId="48A57CB7" w14:textId="77777777" w:rsidR="00975FAA" w:rsidRDefault="00975FAA">
    <w:pPr>
      <w:pStyle w:val="Footer"/>
    </w:pPr>
  </w:p>
  <w:p w14:paraId="0FAE43A3" w14:textId="77777777" w:rsidR="00975FAA" w:rsidRDefault="00975FAA">
    <w:pPr>
      <w:pStyle w:val="Footer"/>
    </w:pPr>
  </w:p>
  <w:p w14:paraId="2B657ECF" w14:textId="77777777" w:rsidR="00975FAA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[Publish Date]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mrfly</w:t>
    </w:r>
  </w:p>
  <w:p w14:paraId="6FBEA6AF" w14:textId="77777777" w:rsidR="00975FAA" w:rsidRDefault="00975FAA">
    <w:pPr>
      <w:pStyle w:val="Footer"/>
      <w:tabs>
        <w:tab w:val="clear" w:pos="4819"/>
        <w:tab w:val="clear" w:pos="9638"/>
        <w:tab w:val="left" w:pos="1440"/>
      </w:tabs>
    </w:pPr>
  </w:p>
  <w:p w14:paraId="000D7F77" w14:textId="77777777" w:rsidR="00975FAA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3E9D2" w14:textId="77777777" w:rsidR="001C46EE" w:rsidRDefault="001C46EE">
      <w:pPr>
        <w:spacing w:after="0" w:line="240" w:lineRule="auto"/>
      </w:pPr>
      <w:r>
        <w:separator/>
      </w:r>
    </w:p>
  </w:footnote>
  <w:footnote w:type="continuationSeparator" w:id="0">
    <w:p w14:paraId="3E92979B" w14:textId="77777777" w:rsidR="001C46EE" w:rsidRDefault="001C4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D0B3" w14:textId="77777777" w:rsidR="00975FAA" w:rsidRDefault="00000000">
    <w:pPr>
      <w:pStyle w:val="Header"/>
      <w:jc w:val="right"/>
    </w:pPr>
    <w:r>
      <w:rPr>
        <w:noProof/>
        <w:color w:val="283A97" w:themeColor="accent3"/>
      </w:rPr>
      <w:drawing>
        <wp:anchor distT="0" distB="0" distL="114300" distR="114300" simplePos="0" relativeHeight="251662336" behindDoc="0" locked="0" layoutInCell="1" allowOverlap="1" wp14:anchorId="3772A19E" wp14:editId="43AEFFAB">
          <wp:simplePos x="0" y="0"/>
          <wp:positionH relativeFrom="margin">
            <wp:posOffset>4832985</wp:posOffset>
          </wp:positionH>
          <wp:positionV relativeFrom="paragraph">
            <wp:posOffset>-116840</wp:posOffset>
          </wp:positionV>
          <wp:extent cx="1583690" cy="847725"/>
          <wp:effectExtent l="0" t="0" r="0" b="9525"/>
          <wp:wrapNone/>
          <wp:docPr id="1" name="Graphic 1339201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462215" name="Graphic 16194622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384" r="384"/>
                  <a:stretch/>
                </pic:blipFill>
                <pic:spPr bwMode="auto">
                  <a:xfrm>
                    <a:off x="0" y="0"/>
                    <a:ext cx="1583690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53081" w14:textId="77777777" w:rsidR="00975FAA" w:rsidRDefault="00975FAA">
    <w:pPr>
      <w:pStyle w:val="Header"/>
      <w:jc w:val="right"/>
    </w:pPr>
  </w:p>
  <w:p w14:paraId="476297A9" w14:textId="77777777" w:rsidR="00975FAA" w:rsidRDefault="00975FAA">
    <w:pPr>
      <w:pStyle w:val="Header"/>
    </w:pPr>
  </w:p>
  <w:p w14:paraId="2C60FD38" w14:textId="77777777" w:rsidR="00975FAA" w:rsidRDefault="00975FAA">
    <w:pPr>
      <w:pStyle w:val="Header"/>
    </w:pPr>
  </w:p>
  <w:p w14:paraId="1FDF2A7B" w14:textId="77777777" w:rsidR="00975FAA" w:rsidRDefault="00975FAA">
    <w:pPr>
      <w:pStyle w:val="Header"/>
    </w:pPr>
  </w:p>
  <w:p w14:paraId="4F6D820E" w14:textId="77777777" w:rsidR="00975FAA" w:rsidRDefault="00975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12C9" w14:textId="77777777" w:rsidR="00975FAA" w:rsidRDefault="00000000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4FFDC6B" wp14:editId="16B7FDFE">
          <wp:simplePos x="0" y="0"/>
          <wp:positionH relativeFrom="margin">
            <wp:posOffset>4597400</wp:posOffset>
          </wp:positionH>
          <wp:positionV relativeFrom="paragraph">
            <wp:posOffset>50165</wp:posOffset>
          </wp:positionV>
          <wp:extent cx="2071370" cy="952500"/>
          <wp:effectExtent l="0" t="0" r="0" b="0"/>
          <wp:wrapNone/>
          <wp:docPr id="2" name="Graphic 18082487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Graphic 32"/>
                  <pic:cNvPicPr/>
                </pic:nvPicPr>
                <pic:blipFill>
                  <a:blip r:embed="rId1"/>
                  <a:srcRect t="28169" b="39315"/>
                  <a:stretch/>
                </pic:blipFill>
                <pic:spPr bwMode="auto">
                  <a:xfrm>
                    <a:off x="0" y="0"/>
                    <a:ext cx="2071370" cy="9525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8D5D9E" w14:textId="77777777" w:rsidR="00975FAA" w:rsidRDefault="00975FAA">
    <w:pPr>
      <w:pStyle w:val="Header"/>
    </w:pPr>
  </w:p>
  <w:p w14:paraId="1F4D63DF" w14:textId="77777777" w:rsidR="00975FAA" w:rsidRDefault="00975FAA">
    <w:pPr>
      <w:pStyle w:val="Header"/>
    </w:pPr>
  </w:p>
  <w:p w14:paraId="76FD23F2" w14:textId="77777777" w:rsidR="00975FAA" w:rsidRDefault="00975FAA">
    <w:pPr>
      <w:pStyle w:val="Header"/>
    </w:pPr>
  </w:p>
  <w:p w14:paraId="6858F51F" w14:textId="77777777" w:rsidR="00975FAA" w:rsidRDefault="00975FAA">
    <w:pPr>
      <w:pStyle w:val="Header"/>
    </w:pPr>
  </w:p>
  <w:p w14:paraId="37C089FE" w14:textId="77777777" w:rsidR="00975FAA" w:rsidRDefault="00975FAA">
    <w:pPr>
      <w:pStyle w:val="Header"/>
    </w:pPr>
  </w:p>
  <w:p w14:paraId="707AA60B" w14:textId="77777777" w:rsidR="00975FAA" w:rsidRDefault="00975FAA">
    <w:pPr>
      <w:pStyle w:val="Header"/>
    </w:pPr>
  </w:p>
  <w:p w14:paraId="2C40ECDB" w14:textId="77777777" w:rsidR="00975FAA" w:rsidRDefault="00975FAA">
    <w:pPr>
      <w:pStyle w:val="Header"/>
    </w:pPr>
  </w:p>
  <w:p w14:paraId="51CB66F3" w14:textId="77777777" w:rsidR="00975FAA" w:rsidRDefault="00975FAA">
    <w:pPr>
      <w:pStyle w:val="Header"/>
    </w:pPr>
  </w:p>
  <w:p w14:paraId="03394682" w14:textId="77777777" w:rsidR="00975FAA" w:rsidRDefault="00975FAA">
    <w:pPr>
      <w:pStyle w:val="Header"/>
    </w:pPr>
  </w:p>
  <w:p w14:paraId="47528E9E" w14:textId="77777777" w:rsidR="00975FAA" w:rsidRDefault="00975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408"/>
    <w:multiLevelType w:val="hybridMultilevel"/>
    <w:tmpl w:val="4C5616D8"/>
    <w:lvl w:ilvl="0" w:tplc="BA6C3C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907BE"/>
    <w:multiLevelType w:val="multilevel"/>
    <w:tmpl w:val="6F8E0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4A293F"/>
    <w:multiLevelType w:val="multilevel"/>
    <w:tmpl w:val="39C8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E13485"/>
    <w:multiLevelType w:val="multilevel"/>
    <w:tmpl w:val="0A0E2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4C25B9"/>
    <w:multiLevelType w:val="multilevel"/>
    <w:tmpl w:val="E6AE3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14265"/>
    <w:multiLevelType w:val="multilevel"/>
    <w:tmpl w:val="C9429194"/>
    <w:lvl w:ilvl="0"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63142"/>
    <w:multiLevelType w:val="multilevel"/>
    <w:tmpl w:val="CD5AA0DC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E7F04"/>
    <w:multiLevelType w:val="multilevel"/>
    <w:tmpl w:val="3C7482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3034A"/>
    <w:multiLevelType w:val="multilevel"/>
    <w:tmpl w:val="DECE4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083FE5"/>
    <w:multiLevelType w:val="multilevel"/>
    <w:tmpl w:val="C88EA7DE"/>
    <w:lvl w:ilvl="0">
      <w:start w:val="5"/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624CB"/>
    <w:multiLevelType w:val="multilevel"/>
    <w:tmpl w:val="71683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94A6F"/>
    <w:multiLevelType w:val="multilevel"/>
    <w:tmpl w:val="79948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5C7098"/>
    <w:multiLevelType w:val="multilevel"/>
    <w:tmpl w:val="7B7A9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C65114"/>
    <w:multiLevelType w:val="multilevel"/>
    <w:tmpl w:val="42BEFB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A50FD"/>
    <w:multiLevelType w:val="multilevel"/>
    <w:tmpl w:val="4DCC1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5059BA"/>
    <w:multiLevelType w:val="hybridMultilevel"/>
    <w:tmpl w:val="066E2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61DCA"/>
    <w:multiLevelType w:val="multilevel"/>
    <w:tmpl w:val="F806C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247279"/>
    <w:multiLevelType w:val="hybridMultilevel"/>
    <w:tmpl w:val="BDA861F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A4A35"/>
    <w:multiLevelType w:val="multilevel"/>
    <w:tmpl w:val="1ABAD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D7F66"/>
    <w:multiLevelType w:val="multilevel"/>
    <w:tmpl w:val="A0964CAC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 w:val="0"/>
        <w:bCs w:val="0"/>
        <w:color w:val="00AC4E" w:themeColor="accent1"/>
        <w:position w:val="-2"/>
        <w:sz w:val="56"/>
        <w:szCs w:val="9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5A0E12F2"/>
    <w:multiLevelType w:val="multilevel"/>
    <w:tmpl w:val="26CA9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1E1288"/>
    <w:multiLevelType w:val="multilevel"/>
    <w:tmpl w:val="3D8A5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C092D"/>
    <w:multiLevelType w:val="multilevel"/>
    <w:tmpl w:val="6ED8AC2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00AC4E" w:themeColor="accent1"/>
        <w:sz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50CD9"/>
    <w:multiLevelType w:val="multilevel"/>
    <w:tmpl w:val="3BEAD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893055"/>
    <w:multiLevelType w:val="multilevel"/>
    <w:tmpl w:val="D2F0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9703B45"/>
    <w:multiLevelType w:val="hybridMultilevel"/>
    <w:tmpl w:val="549EC9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82CF9"/>
    <w:multiLevelType w:val="multilevel"/>
    <w:tmpl w:val="16AE56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93473"/>
    <w:multiLevelType w:val="multilevel"/>
    <w:tmpl w:val="D5F25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9F14FE"/>
    <w:multiLevelType w:val="hybridMultilevel"/>
    <w:tmpl w:val="192064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F42A3"/>
    <w:multiLevelType w:val="multilevel"/>
    <w:tmpl w:val="5AF83E9E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30" w15:restartNumberingAfterBreak="0">
    <w:nsid w:val="7AF716FF"/>
    <w:multiLevelType w:val="multilevel"/>
    <w:tmpl w:val="F47035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7B77EB"/>
    <w:multiLevelType w:val="multilevel"/>
    <w:tmpl w:val="AC6C2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173327">
    <w:abstractNumId w:val="29"/>
  </w:num>
  <w:num w:numId="2" w16cid:durableId="1976714984">
    <w:abstractNumId w:val="19"/>
  </w:num>
  <w:num w:numId="3" w16cid:durableId="1139687153">
    <w:abstractNumId w:val="13"/>
  </w:num>
  <w:num w:numId="4" w16cid:durableId="1699508956">
    <w:abstractNumId w:val="30"/>
  </w:num>
  <w:num w:numId="5" w16cid:durableId="1607152023">
    <w:abstractNumId w:val="10"/>
  </w:num>
  <w:num w:numId="6" w16cid:durableId="390883869">
    <w:abstractNumId w:val="6"/>
  </w:num>
  <w:num w:numId="7" w16cid:durableId="656808536">
    <w:abstractNumId w:val="9"/>
  </w:num>
  <w:num w:numId="8" w16cid:durableId="660698864">
    <w:abstractNumId w:val="24"/>
  </w:num>
  <w:num w:numId="9" w16cid:durableId="1459880704">
    <w:abstractNumId w:val="22"/>
  </w:num>
  <w:num w:numId="10" w16cid:durableId="1272006929">
    <w:abstractNumId w:val="18"/>
  </w:num>
  <w:num w:numId="11" w16cid:durableId="1750034333">
    <w:abstractNumId w:val="21"/>
  </w:num>
  <w:num w:numId="12" w16cid:durableId="889265620">
    <w:abstractNumId w:val="5"/>
  </w:num>
  <w:num w:numId="13" w16cid:durableId="1042628599">
    <w:abstractNumId w:val="7"/>
  </w:num>
  <w:num w:numId="14" w16cid:durableId="496310015">
    <w:abstractNumId w:val="26"/>
  </w:num>
  <w:num w:numId="15" w16cid:durableId="1892450204">
    <w:abstractNumId w:val="12"/>
  </w:num>
  <w:num w:numId="16" w16cid:durableId="5910953">
    <w:abstractNumId w:val="0"/>
  </w:num>
  <w:num w:numId="17" w16cid:durableId="623775029">
    <w:abstractNumId w:val="17"/>
  </w:num>
  <w:num w:numId="18" w16cid:durableId="147524415">
    <w:abstractNumId w:val="25"/>
  </w:num>
  <w:num w:numId="19" w16cid:durableId="1773932591">
    <w:abstractNumId w:val="15"/>
  </w:num>
  <w:num w:numId="20" w16cid:durableId="1956869464">
    <w:abstractNumId w:val="8"/>
  </w:num>
  <w:num w:numId="21" w16cid:durableId="2138570849">
    <w:abstractNumId w:val="31"/>
  </w:num>
  <w:num w:numId="22" w16cid:durableId="1976369993">
    <w:abstractNumId w:val="4"/>
  </w:num>
  <w:num w:numId="23" w16cid:durableId="1304114898">
    <w:abstractNumId w:val="16"/>
  </w:num>
  <w:num w:numId="24" w16cid:durableId="1148665398">
    <w:abstractNumId w:val="3"/>
  </w:num>
  <w:num w:numId="25" w16cid:durableId="1396851839">
    <w:abstractNumId w:val="27"/>
  </w:num>
  <w:num w:numId="26" w16cid:durableId="1724910122">
    <w:abstractNumId w:val="1"/>
  </w:num>
  <w:num w:numId="27" w16cid:durableId="2127501631">
    <w:abstractNumId w:val="2"/>
  </w:num>
  <w:num w:numId="28" w16cid:durableId="1200779682">
    <w:abstractNumId w:val="11"/>
  </w:num>
  <w:num w:numId="29" w16cid:durableId="1976138542">
    <w:abstractNumId w:val="20"/>
  </w:num>
  <w:num w:numId="30" w16cid:durableId="374425672">
    <w:abstractNumId w:val="23"/>
  </w:num>
  <w:num w:numId="31" w16cid:durableId="982151665">
    <w:abstractNumId w:val="14"/>
  </w:num>
  <w:num w:numId="32" w16cid:durableId="55393177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FAA"/>
    <w:rsid w:val="00005FBE"/>
    <w:rsid w:val="000B48C6"/>
    <w:rsid w:val="000D7C04"/>
    <w:rsid w:val="001C46EE"/>
    <w:rsid w:val="00206B3D"/>
    <w:rsid w:val="002525EB"/>
    <w:rsid w:val="00290C0C"/>
    <w:rsid w:val="002A5D3C"/>
    <w:rsid w:val="00304C1B"/>
    <w:rsid w:val="00320223"/>
    <w:rsid w:val="003E5DC5"/>
    <w:rsid w:val="00422A51"/>
    <w:rsid w:val="00425445"/>
    <w:rsid w:val="004267D3"/>
    <w:rsid w:val="005111F8"/>
    <w:rsid w:val="005325CC"/>
    <w:rsid w:val="00551128"/>
    <w:rsid w:val="00611BDF"/>
    <w:rsid w:val="006F5479"/>
    <w:rsid w:val="008269DC"/>
    <w:rsid w:val="008D24CB"/>
    <w:rsid w:val="00975FAA"/>
    <w:rsid w:val="009B28E7"/>
    <w:rsid w:val="00A40CEE"/>
    <w:rsid w:val="00A90272"/>
    <w:rsid w:val="00AA3E4C"/>
    <w:rsid w:val="00AC1230"/>
    <w:rsid w:val="00B02ED9"/>
    <w:rsid w:val="00B404BD"/>
    <w:rsid w:val="00B96853"/>
    <w:rsid w:val="00C95040"/>
    <w:rsid w:val="00CF1ACB"/>
    <w:rsid w:val="00DA01F4"/>
    <w:rsid w:val="00DC2152"/>
    <w:rsid w:val="00E2032A"/>
    <w:rsid w:val="00F8310B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0F885"/>
  <w15:docId w15:val="{78A3B35B-B1A7-4833-9D38-B771A93B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2"/>
      </w:numPr>
      <w:outlineLvl w:val="0"/>
    </w:pPr>
    <w:rPr>
      <w:sz w:val="46"/>
      <w:szCs w:val="52"/>
      <w:lang w:val="en-US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0"/>
        <w:numId w:val="0"/>
      </w:numPr>
      <w:outlineLvl w:val="1"/>
    </w:pPr>
    <w:rPr>
      <w:color w:val="283A97" w:themeColor="accent3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80" w:after="120" w:line="240" w:lineRule="auto"/>
      <w:outlineLvl w:val="2"/>
    </w:pPr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left w:val="single" w:sz="4" w:space="0" w:color="8F98B3" w:themeColor="text1" w:themeTint="90"/>
        <w:bottom w:val="single" w:sz="4" w:space="0" w:color="8F98B3" w:themeColor="text1" w:themeTint="90"/>
        <w:right w:val="single" w:sz="4" w:space="0" w:color="8F98B3" w:themeColor="text1" w:themeTint="90"/>
        <w:insideH w:val="single" w:sz="4" w:space="0" w:color="8F98B3" w:themeColor="text1" w:themeTint="90"/>
        <w:insideV w:val="single" w:sz="4" w:space="0" w:color="8F98B3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48516A" w:themeColor="text1" w:fill="48516A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5FFA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5FFA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283A97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single" w:sz="4" w:space="0" w:color="AFD5D2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single" w:sz="4" w:space="0" w:color="F6D2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single" w:sz="4" w:space="0" w:color="00AC4E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87AD7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687AD7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3CF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9D3CF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6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0AC4E" w:themeColor="accent1"/>
      <w:sz w:val="46"/>
      <w:szCs w:val="5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semiHidden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1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ng-star-inserted">
    <w:name w:val="ng-star-inserted"/>
    <w:basedOn w:val="DefaultParagraphFont"/>
    <w:rsid w:val="00DC215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2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C2152"/>
    <w:rPr>
      <w:rFonts w:ascii="Courier New" w:eastAsia="Times New Roman" w:hAnsi="Courier New" w:cs="Courier New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EF1C2E6C65AD40805337159C5ABA90" ma:contentTypeVersion="7" ma:contentTypeDescription="Loo uus dokument" ma:contentTypeScope="" ma:versionID="c24e8bed3b4b7d3794e910adb7268794">
  <xsd:schema xmlns:xsd="http://www.w3.org/2001/XMLSchema" xmlns:xs="http://www.w3.org/2001/XMLSchema" xmlns:p="http://schemas.microsoft.com/office/2006/metadata/properties" xmlns:ns2="f696adf8-2fb9-42c5-9d5b-36e94f4f5ead" targetNamespace="http://schemas.microsoft.com/office/2006/metadata/properties" ma:root="true" ma:fieldsID="207cb55ad783bac46ea312698c3a422d" ns2:_="">
    <xsd:import namespace="f696adf8-2fb9-42c5-9d5b-36e94f4f5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6adf8-2fb9-42c5-9d5b-36e94f4f5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8D9DD-F9A1-4A56-81BE-1CAC80281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6adf8-2fb9-42c5-9d5b-36e94f4f5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Ferara Blašković</dc:creator>
  <cp:keywords/>
  <dc:description/>
  <cp:lastModifiedBy>Katarina Cicvarić</cp:lastModifiedBy>
  <cp:revision>3</cp:revision>
  <cp:lastPrinted>2026-04-20T09:23:00Z</cp:lastPrinted>
  <dcterms:created xsi:type="dcterms:W3CDTF">2026-04-20T09:24:00Z</dcterms:created>
  <dcterms:modified xsi:type="dcterms:W3CDTF">2026-04-20T09:31:00Z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0x010100F0EF1C2E6C65AD40805337159C5ABA90</vt:lpwstr>
  </property>
</Properties>
</file>